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7B846FC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F099923">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571279B6">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 xml:space="preserve">项目八  </w:t>
            </w:r>
            <w:r>
              <w:rPr>
                <w:rFonts w:hint="eastAsia" w:ascii="微软雅黑" w:hAnsi="微软雅黑"/>
                <w:b/>
                <w:color w:val="1F4E79"/>
                <w:sz w:val="32"/>
                <w:szCs w:val="30"/>
              </w:rPr>
              <w:t>资源税</w:t>
            </w:r>
            <w:r>
              <w:rPr>
                <w:rFonts w:hint="eastAsia" w:ascii="微软雅黑" w:hAnsi="微软雅黑"/>
                <w:b/>
                <w:color w:val="1F4E79"/>
                <w:sz w:val="32"/>
                <w:szCs w:val="30"/>
                <w:lang w:val="en-US" w:eastAsia="zh-CN"/>
              </w:rPr>
              <w:t>计算与申报</w:t>
            </w:r>
            <w:r>
              <w:rPr>
                <w:rFonts w:hint="eastAsia" w:ascii="微软雅黑" w:hAnsi="微软雅黑"/>
                <w:b/>
                <w:color w:val="1F4E79"/>
                <w:sz w:val="32"/>
                <w:szCs w:val="30"/>
              </w:rPr>
              <w:t>（一）</w:t>
            </w:r>
          </w:p>
        </w:tc>
      </w:tr>
      <w:tr w14:paraId="657C45F3">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64174B47">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214CE00C">
            <w:pPr>
              <w:pStyle w:val="4"/>
              <w:ind w:firstLine="180" w:firstLineChars="100"/>
            </w:pPr>
            <w:r>
              <w:t>2课时</w:t>
            </w:r>
            <w:r>
              <w:rPr>
                <w:rFonts w:hint="eastAsia"/>
              </w:rPr>
              <w:t>（</w:t>
            </w:r>
            <w:r>
              <w:t>90</w:t>
            </w:r>
            <w:r>
              <w:rPr>
                <w:rFonts w:hint="eastAsia"/>
              </w:rPr>
              <w:t xml:space="preserve"> min）</w:t>
            </w:r>
          </w:p>
        </w:tc>
      </w:tr>
      <w:tr w14:paraId="4BBA6BA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BA5CED7">
            <w:pPr>
              <w:pStyle w:val="4"/>
              <w:jc w:val="center"/>
            </w:pPr>
            <w:r>
              <w:rPr>
                <w:rFonts w:ascii="微软雅黑" w:hAnsi="微软雅黑"/>
                <w:b/>
              </w:rPr>
              <w:t>教学目标</w:t>
            </w:r>
          </w:p>
        </w:tc>
        <w:tc>
          <w:tcPr>
            <w:tcW w:w="8347" w:type="dxa"/>
            <w:shd w:val="clear" w:color="auto" w:fill="FFFFFF"/>
            <w:vAlign w:val="center"/>
          </w:tcPr>
          <w:p w14:paraId="558E0194">
            <w:pPr>
              <w:pStyle w:val="4"/>
              <w:ind w:firstLine="180" w:firstLineChars="100"/>
              <w:rPr>
                <w:rFonts w:ascii="微软雅黑" w:hAnsi="微软雅黑"/>
                <w:b/>
                <w:color w:val="833C0B"/>
              </w:rPr>
            </w:pPr>
            <w:r>
              <w:rPr>
                <w:rFonts w:hint="eastAsia" w:ascii="微软雅黑" w:hAnsi="微软雅黑"/>
                <w:b/>
                <w:color w:val="833C0B"/>
              </w:rPr>
              <w:t>知识技能目标：</w:t>
            </w:r>
          </w:p>
          <w:p w14:paraId="35938E22">
            <w:pPr>
              <w:pStyle w:val="4"/>
              <w:ind w:firstLine="360" w:firstLineChars="200"/>
            </w:pPr>
            <w:r>
              <w:rPr>
                <w:rFonts w:hint="eastAsia"/>
              </w:rPr>
              <w:t>（1）了解资源税</w:t>
            </w:r>
            <w:r>
              <w:rPr>
                <w:rFonts w:hint="eastAsia"/>
                <w:lang w:eastAsia="zh-CN"/>
              </w:rPr>
              <w:t>、</w:t>
            </w:r>
            <w:r>
              <w:rPr>
                <w:rFonts w:hint="eastAsia"/>
                <w:lang w:val="en-US" w:eastAsia="zh-CN"/>
              </w:rPr>
              <w:t>城镇土地使用税和耕地占用</w:t>
            </w:r>
            <w:r>
              <w:rPr>
                <w:rFonts w:hint="eastAsia"/>
              </w:rPr>
              <w:t>税的概念。</w:t>
            </w:r>
          </w:p>
          <w:p w14:paraId="7364DB2E">
            <w:pPr>
              <w:pStyle w:val="4"/>
              <w:ind w:firstLine="360" w:firstLineChars="200"/>
            </w:pPr>
            <w:r>
              <w:rPr>
                <w:rFonts w:hint="eastAsia"/>
              </w:rPr>
              <w:t>（2）掌握资源税</w:t>
            </w:r>
            <w:r>
              <w:rPr>
                <w:rFonts w:hint="eastAsia"/>
                <w:lang w:eastAsia="zh-CN"/>
              </w:rPr>
              <w:t>、</w:t>
            </w:r>
            <w:r>
              <w:rPr>
                <w:rFonts w:hint="eastAsia"/>
                <w:lang w:val="en-US" w:eastAsia="zh-CN"/>
              </w:rPr>
              <w:t>城镇土地使用税和耕地占用</w:t>
            </w:r>
            <w:r>
              <w:rPr>
                <w:rFonts w:hint="eastAsia"/>
              </w:rPr>
              <w:t>税的纳税人、征税范围、税目和税率。</w:t>
            </w:r>
          </w:p>
          <w:p w14:paraId="4624C00B">
            <w:pPr>
              <w:pStyle w:val="4"/>
              <w:ind w:firstLine="360" w:firstLineChars="200"/>
              <w:rPr>
                <w:rFonts w:hint="eastAsia"/>
                <w:lang w:val="en-US" w:eastAsia="zh-CN"/>
              </w:rPr>
            </w:pPr>
            <w:r>
              <w:rPr>
                <w:rFonts w:hint="eastAsia"/>
                <w:lang w:eastAsia="zh-CN"/>
              </w:rPr>
              <w:t>（</w:t>
            </w:r>
            <w:r>
              <w:rPr>
                <w:rFonts w:hint="eastAsia"/>
                <w:lang w:val="en-US" w:eastAsia="zh-CN"/>
              </w:rPr>
              <w:t>3）</w:t>
            </w:r>
            <w:r>
              <w:rPr>
                <w:rFonts w:hint="eastAsia"/>
              </w:rPr>
              <w:t>掌握资源税</w:t>
            </w:r>
            <w:r>
              <w:rPr>
                <w:rFonts w:hint="eastAsia"/>
                <w:lang w:eastAsia="zh-CN"/>
              </w:rPr>
              <w:t>、</w:t>
            </w:r>
            <w:r>
              <w:rPr>
                <w:rFonts w:hint="eastAsia"/>
                <w:lang w:val="en-US" w:eastAsia="zh-CN"/>
              </w:rPr>
              <w:t>城镇土地使用税和耕地占用</w:t>
            </w:r>
            <w:r>
              <w:rPr>
                <w:rFonts w:hint="eastAsia"/>
              </w:rPr>
              <w:t>税</w:t>
            </w:r>
            <w:r>
              <w:rPr>
                <w:rFonts w:hint="eastAsia"/>
                <w:lang w:val="en-US" w:eastAsia="zh-CN"/>
              </w:rPr>
              <w:t>应纳税额的计算。</w:t>
            </w:r>
          </w:p>
          <w:p w14:paraId="054FD0CF">
            <w:pPr>
              <w:pStyle w:val="4"/>
              <w:ind w:firstLine="360" w:firstLineChars="200"/>
              <w:rPr>
                <w:rFonts w:hint="eastAsia" w:eastAsia="微软雅黑"/>
                <w:lang w:val="en-US" w:eastAsia="zh-CN"/>
              </w:rPr>
            </w:pPr>
            <w:r>
              <w:rPr>
                <w:rFonts w:hint="eastAsia"/>
                <w:lang w:val="en-US" w:eastAsia="zh-CN"/>
              </w:rPr>
              <w:t>（4）能够进行</w:t>
            </w:r>
            <w:r>
              <w:rPr>
                <w:rFonts w:hint="eastAsia"/>
              </w:rPr>
              <w:t>资源税</w:t>
            </w:r>
            <w:r>
              <w:rPr>
                <w:rFonts w:hint="eastAsia"/>
                <w:lang w:eastAsia="zh-CN"/>
              </w:rPr>
              <w:t>、</w:t>
            </w:r>
            <w:r>
              <w:rPr>
                <w:rFonts w:hint="eastAsia"/>
                <w:lang w:val="en-US" w:eastAsia="zh-CN"/>
              </w:rPr>
              <w:t>城镇土地使用税和耕地占用</w:t>
            </w:r>
            <w:r>
              <w:rPr>
                <w:rFonts w:hint="eastAsia"/>
              </w:rPr>
              <w:t>税</w:t>
            </w:r>
            <w:r>
              <w:rPr>
                <w:rFonts w:hint="eastAsia"/>
                <w:lang w:val="en-US" w:eastAsia="zh-CN"/>
              </w:rPr>
              <w:t>纳税申报。</w:t>
            </w:r>
          </w:p>
          <w:p w14:paraId="3FFEC4F3">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1458C172">
            <w:pPr>
              <w:pStyle w:val="4"/>
              <w:ind w:firstLine="360" w:firstLineChars="200"/>
            </w:pPr>
            <w:r>
              <w:rPr>
                <w:rFonts w:hint="eastAsia"/>
              </w:rPr>
              <w:t>增强节约资源、保护环境的意识，承担起相应的社会责任。</w:t>
            </w:r>
          </w:p>
        </w:tc>
      </w:tr>
      <w:tr w14:paraId="7FF3B6E8">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68B91113">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3B53232F">
            <w:pPr>
              <w:pStyle w:val="4"/>
              <w:ind w:firstLine="180" w:firstLineChars="100"/>
            </w:pPr>
            <w:r>
              <w:rPr>
                <w:rFonts w:hint="eastAsia" w:ascii="微软雅黑" w:hAnsi="微软雅黑"/>
                <w:b/>
                <w:color w:val="1F4E79"/>
              </w:rPr>
              <w:t>教学重点：</w:t>
            </w:r>
            <w:r>
              <w:rPr>
                <w:rFonts w:hint="eastAsia"/>
              </w:rPr>
              <w:t>资源税</w:t>
            </w:r>
            <w:r>
              <w:rPr>
                <w:rFonts w:hint="eastAsia"/>
                <w:lang w:eastAsia="zh-CN"/>
              </w:rPr>
              <w:t>、</w:t>
            </w:r>
            <w:r>
              <w:rPr>
                <w:rFonts w:hint="eastAsia"/>
                <w:lang w:val="en-US" w:eastAsia="zh-CN"/>
              </w:rPr>
              <w:t>城镇土地使用税和耕地占用</w:t>
            </w:r>
            <w:r>
              <w:rPr>
                <w:rFonts w:hint="eastAsia"/>
              </w:rPr>
              <w:t>税的纳税人、征税范围、税目和税率</w:t>
            </w:r>
          </w:p>
          <w:p w14:paraId="485F662D">
            <w:pPr>
              <w:pStyle w:val="4"/>
              <w:ind w:firstLine="180" w:firstLineChars="100"/>
            </w:pPr>
            <w:r>
              <w:rPr>
                <w:rFonts w:hint="eastAsia" w:ascii="微软雅黑" w:hAnsi="微软雅黑"/>
                <w:b/>
                <w:color w:val="1F4E79"/>
              </w:rPr>
              <w:t>教学难点：</w:t>
            </w:r>
            <w:r>
              <w:rPr>
                <w:rFonts w:hint="eastAsia"/>
              </w:rPr>
              <w:t>资源税</w:t>
            </w:r>
            <w:r>
              <w:rPr>
                <w:rFonts w:hint="eastAsia"/>
                <w:lang w:eastAsia="zh-CN"/>
              </w:rPr>
              <w:t>、</w:t>
            </w:r>
            <w:r>
              <w:rPr>
                <w:rFonts w:hint="eastAsia"/>
                <w:lang w:val="en-US" w:eastAsia="zh-CN"/>
              </w:rPr>
              <w:t>城镇土地使用税和耕地占用</w:t>
            </w:r>
            <w:r>
              <w:rPr>
                <w:rFonts w:hint="eastAsia"/>
              </w:rPr>
              <w:t>税</w:t>
            </w:r>
            <w:r>
              <w:rPr>
                <w:rFonts w:hint="eastAsia"/>
                <w:lang w:val="en-US" w:eastAsia="zh-CN"/>
              </w:rPr>
              <w:t>应纳税额的计算</w:t>
            </w:r>
          </w:p>
        </w:tc>
      </w:tr>
      <w:tr w14:paraId="30E72BD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E1E3AB6">
            <w:pPr>
              <w:pStyle w:val="4"/>
              <w:jc w:val="center"/>
            </w:pPr>
            <w:r>
              <w:rPr>
                <w:rFonts w:ascii="微软雅黑" w:hAnsi="微软雅黑"/>
                <w:b/>
              </w:rPr>
              <w:t>教学方法</w:t>
            </w:r>
          </w:p>
        </w:tc>
        <w:tc>
          <w:tcPr>
            <w:tcW w:w="8347" w:type="dxa"/>
            <w:shd w:val="clear" w:color="auto" w:fill="FFFFFF"/>
            <w:vAlign w:val="center"/>
          </w:tcPr>
          <w:p w14:paraId="2C2CAA30">
            <w:pPr>
              <w:pStyle w:val="4"/>
              <w:ind w:firstLine="180" w:firstLineChars="100"/>
            </w:pPr>
            <w:r>
              <w:rPr>
                <w:rFonts w:hint="eastAsia"/>
              </w:rPr>
              <w:t>案例分析法、问答法、讨论法、讲授法</w:t>
            </w:r>
          </w:p>
        </w:tc>
      </w:tr>
      <w:tr w14:paraId="27C2508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1B3F6AF2">
            <w:pPr>
              <w:pStyle w:val="4"/>
              <w:jc w:val="center"/>
            </w:pPr>
            <w:r>
              <w:rPr>
                <w:rFonts w:ascii="微软雅黑" w:hAnsi="微软雅黑"/>
                <w:b/>
              </w:rPr>
              <w:t>教学用具</w:t>
            </w:r>
          </w:p>
        </w:tc>
        <w:tc>
          <w:tcPr>
            <w:tcW w:w="8347" w:type="dxa"/>
            <w:shd w:val="clear" w:color="auto" w:fill="FFFFFF"/>
            <w:vAlign w:val="center"/>
          </w:tcPr>
          <w:p w14:paraId="5FA69167">
            <w:pPr>
              <w:pStyle w:val="4"/>
              <w:ind w:firstLine="180" w:firstLineChars="100"/>
            </w:pPr>
            <w:r>
              <w:rPr>
                <w:rFonts w:hint="eastAsia"/>
              </w:rPr>
              <w:t>电脑、投影仪、</w:t>
            </w:r>
            <w:r>
              <w:t>多媒体</w:t>
            </w:r>
            <w:r>
              <w:rPr>
                <w:rFonts w:hint="eastAsia"/>
              </w:rPr>
              <w:t>课件、教材</w:t>
            </w:r>
          </w:p>
        </w:tc>
      </w:tr>
      <w:tr w14:paraId="5F1DCDF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E302810">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6BB4B4F7">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25D57BB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E2811FF">
            <w:pPr>
              <w:pStyle w:val="4"/>
              <w:jc w:val="center"/>
              <w:rPr>
                <w:rFonts w:ascii="微软雅黑" w:hAnsi="微软雅黑"/>
                <w:b/>
              </w:rPr>
            </w:pPr>
            <w:r>
              <w:rPr>
                <w:rFonts w:hint="eastAsia" w:ascii="微软雅黑" w:hAnsi="微软雅黑"/>
                <w:b/>
              </w:rPr>
              <w:t>问题导入</w:t>
            </w:r>
          </w:p>
        </w:tc>
        <w:tc>
          <w:tcPr>
            <w:tcW w:w="8347" w:type="dxa"/>
            <w:shd w:val="clear" w:color="auto" w:fill="FFFFFF"/>
            <w:vAlign w:val="center"/>
          </w:tcPr>
          <w:p w14:paraId="0FF067CF">
            <w:pPr>
              <w:pStyle w:val="4"/>
              <w:ind w:left="200" w:leftChars="100"/>
              <w:rPr>
                <w:rFonts w:ascii="微软雅黑" w:hAnsi="微软雅黑"/>
                <w:b/>
                <w:color w:val="1F4E79"/>
              </w:rPr>
            </w:pPr>
            <w:r>
              <w:rPr>
                <w:rFonts w:hint="eastAsia" w:ascii="微软雅黑" w:hAnsi="微软雅黑"/>
                <w:b/>
                <w:color w:val="1F4E79"/>
              </w:rPr>
              <w:t>【教师】提出以下问题：</w:t>
            </w:r>
          </w:p>
          <w:p w14:paraId="70E88DE7">
            <w:pPr>
              <w:pStyle w:val="4"/>
              <w:ind w:firstLine="360" w:firstLineChars="200"/>
              <w:rPr>
                <w:rFonts w:ascii="微软雅黑" w:hAnsi="微软雅黑"/>
                <w:kern w:val="2"/>
                <w:szCs w:val="18"/>
                <w:lang w:val="zh-CN" w:eastAsia="zh-CN"/>
              </w:rPr>
            </w:pPr>
            <w:r>
              <w:rPr>
                <w:rFonts w:hint="eastAsia" w:ascii="微软雅黑" w:hAnsi="微软雅黑"/>
                <w:kern w:val="2"/>
                <w:szCs w:val="18"/>
                <w:lang w:val="zh-CN"/>
              </w:rPr>
              <w:t>在中国境内生产销售天然气的国有企业需要征收什么税？</w:t>
            </w:r>
          </w:p>
          <w:p w14:paraId="7CEED873">
            <w:pPr>
              <w:pStyle w:val="4"/>
              <w:ind w:firstLine="164" w:firstLineChars="100"/>
              <w:rPr>
                <w:rFonts w:hint="eastAsia" w:ascii="微软雅黑" w:hAnsi="微软雅黑"/>
                <w:b/>
                <w:color w:val="833C0B"/>
                <w:spacing w:val="-8"/>
              </w:rPr>
            </w:pPr>
            <w:r>
              <w:rPr>
                <w:rFonts w:hint="eastAsia" w:ascii="微软雅黑" w:hAnsi="微软雅黑"/>
                <w:b/>
                <w:color w:val="833C0B"/>
                <w:spacing w:val="-8"/>
              </w:rPr>
              <w:t>【学生】思考、举手回答</w:t>
            </w:r>
          </w:p>
        </w:tc>
      </w:tr>
      <w:tr w14:paraId="1E29CE0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305B706F">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321A202E">
            <w:pPr>
              <w:pStyle w:val="4"/>
              <w:ind w:firstLine="180" w:firstLineChars="100"/>
              <w:rPr>
                <w:rFonts w:hint="eastAsia"/>
                <w:b/>
                <w:lang w:bidi="ar"/>
              </w:rPr>
            </w:pPr>
            <w:r>
              <w:rPr>
                <w:rFonts w:hint="eastAsia" w:ascii="微软雅黑" w:hAnsi="微软雅黑"/>
                <w:b/>
                <w:color w:val="1F4E79"/>
              </w:rPr>
              <w:t>【教师】通过学生的回答</w:t>
            </w:r>
            <w:r>
              <w:rPr>
                <w:rFonts w:ascii="微软雅黑" w:hAnsi="微软雅黑"/>
                <w:b/>
                <w:color w:val="1F4E79"/>
              </w:rPr>
              <w:t>引入</w:t>
            </w:r>
            <w:r>
              <w:rPr>
                <w:rFonts w:hint="eastAsia" w:ascii="微软雅黑" w:hAnsi="微软雅黑"/>
                <w:b/>
                <w:color w:val="1F4E79"/>
              </w:rPr>
              <w:t>要讲的</w:t>
            </w:r>
            <w:r>
              <w:rPr>
                <w:rFonts w:ascii="微软雅黑" w:hAnsi="微软雅黑"/>
                <w:b/>
                <w:color w:val="1F4E79"/>
              </w:rPr>
              <w:t>知识</w:t>
            </w:r>
          </w:p>
          <w:p w14:paraId="39D04F47">
            <w:pPr>
              <w:pStyle w:val="4"/>
              <w:ind w:firstLine="360" w:firstLineChars="200"/>
              <w:jc w:val="center"/>
              <w:rPr>
                <w:b/>
                <w:lang w:bidi="ar"/>
              </w:rPr>
            </w:pPr>
            <w:r>
              <w:rPr>
                <w:rFonts w:hint="eastAsia"/>
                <w:b/>
                <w:lang w:val="en-US" w:eastAsia="zh-CN" w:bidi="ar"/>
              </w:rPr>
              <w:t xml:space="preserve">任务一  </w:t>
            </w:r>
            <w:r>
              <w:rPr>
                <w:b/>
                <w:lang w:bidi="ar"/>
              </w:rPr>
              <w:t>资源税</w:t>
            </w:r>
          </w:p>
          <w:p w14:paraId="20C43A43">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【教师】讲解什么是资源税</w:t>
            </w:r>
          </w:p>
          <w:p w14:paraId="2AD721E1">
            <w:pPr>
              <w:pStyle w:val="4"/>
              <w:ind w:firstLine="360" w:firstLineChars="200"/>
              <w:rPr>
                <w:rFonts w:hint="eastAsia"/>
              </w:rPr>
            </w:pPr>
            <w:r>
              <w:rPr>
                <w:rFonts w:hint="eastAsia"/>
                <w:lang w:bidi="ar"/>
              </w:rPr>
              <w:t>资源税是对在中华人民共和国领域和中华人民共和国管辖的其他海域开发应税资源的单位和个人征收的一种税。征收资源税不仅可以促进企业对自然资源的合理开发利用，还可以为国家筹集财政资金。</w:t>
            </w:r>
          </w:p>
          <w:p w14:paraId="517B9D17">
            <w:pPr>
              <w:pStyle w:val="4"/>
              <w:shd w:val="clear" w:color="auto" w:fill="FDF3ED"/>
              <w:ind w:firstLine="360" w:firstLineChars="200"/>
              <w:rPr>
                <w:rFonts w:ascii="MS Mincho" w:hAnsi="MS Mincho" w:cs="MS Mincho"/>
                <w:b/>
              </w:rPr>
            </w:pPr>
            <w:r>
              <w:rPr>
                <w:rFonts w:hint="eastAsia"/>
                <w:b/>
              </w:rPr>
              <w:t>【课堂互动】</w:t>
            </w:r>
          </w:p>
          <w:p w14:paraId="79BF0A68">
            <w:pPr>
              <w:pStyle w:val="4"/>
              <w:shd w:val="clear" w:color="auto" w:fill="FDF3ED"/>
              <w:ind w:firstLine="360" w:firstLineChars="200"/>
              <w:rPr>
                <w:b/>
              </w:rPr>
            </w:pPr>
            <w:r>
              <w:rPr>
                <w:rFonts w:ascii="MS Mincho" w:hAnsi="MS Mincho" w:cs="MS Mincho"/>
                <w:b/>
              </w:rPr>
              <w:t>✈</w:t>
            </w:r>
            <w:r>
              <w:rPr>
                <w:rFonts w:hint="eastAsia"/>
                <w:b/>
              </w:rPr>
              <w:t>【教师】提出问题</w:t>
            </w:r>
          </w:p>
          <w:p w14:paraId="59C3054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既要绿水青山，也要金山银山。从2018年开征环境保护税，到2020年资源税税法正式施行；从对节约能源车船和新能源车船减免车船税，到对从事符合条件的环境保护、节能节水项目所得定期减免企业所得税；等等。这一系列绿色税制的建立与完善，鼓励人们节能减排，促进企业绿色生产的正向激励作用日益显现。</w:t>
            </w:r>
          </w:p>
          <w:p w14:paraId="32D76AA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和同学讨论，谈一谈绿色税制的建立与完善给人们的生活带来了哪些变化。</w:t>
            </w:r>
          </w:p>
          <w:p w14:paraId="1EF17538">
            <w:pPr>
              <w:shd w:val="clear" w:color="auto" w:fill="FDF3ED"/>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【学生】思考、回答问题</w:t>
            </w:r>
          </w:p>
          <w:p w14:paraId="4CC8DD42">
            <w:pPr>
              <w:widowControl w:val="0"/>
              <w:shd w:val="clear" w:color="auto" w:fill="FDF3ED"/>
              <w:tabs>
                <w:tab w:val="right" w:pos="7560"/>
              </w:tabs>
              <w:spacing w:after="0" w:line="240" w:lineRule="auto"/>
              <w:ind w:firstLine="361" w:firstLineChars="200"/>
              <w:rPr>
                <w:rFonts w:hint="eastAsia"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【教师】评价并总结学生的回答</w:t>
            </w:r>
          </w:p>
          <w:p w14:paraId="08DCB8B9">
            <w:pPr>
              <w:spacing w:before="20" w:after="20" w:line="240" w:lineRule="auto"/>
              <w:ind w:left="360"/>
              <w:rPr>
                <w:rFonts w:hint="default" w:ascii="Times New Roman" w:hAnsi="Times New Roman" w:eastAsia="微软雅黑"/>
                <w:b/>
                <w:sz w:val="18"/>
                <w:lang w:val="en-US" w:eastAsia="zh-CN" w:bidi="ar"/>
              </w:rPr>
            </w:pPr>
            <w:r>
              <w:rPr>
                <w:rFonts w:hint="eastAsia" w:ascii="Times New Roman" w:hAnsi="Times New Roman" w:eastAsia="微软雅黑"/>
                <w:b/>
                <w:sz w:val="18"/>
                <w:lang w:val="en-US" w:eastAsia="zh-CN" w:bidi="ar"/>
              </w:rPr>
              <w:t>一、资源税</w:t>
            </w:r>
          </w:p>
          <w:p w14:paraId="0339680F">
            <w:pPr>
              <w:spacing w:before="20" w:after="20" w:line="240" w:lineRule="auto"/>
              <w:ind w:left="360"/>
              <w:rPr>
                <w:rFonts w:ascii="Times New Roman" w:hAnsi="Times New Roman" w:eastAsia="微软雅黑"/>
                <w:b/>
                <w:sz w:val="18"/>
                <w:lang w:bidi="ar"/>
              </w:rPr>
            </w:pPr>
            <w:r>
              <w:rPr>
                <w:rFonts w:hint="eastAsia" w:ascii="Times New Roman" w:hAnsi="Times New Roman" w:eastAsia="微软雅黑"/>
                <w:b/>
                <w:sz w:val="18"/>
                <w:lang w:bidi="ar"/>
              </w:rPr>
              <w:t>（一）</w:t>
            </w:r>
            <w:r>
              <w:rPr>
                <w:rFonts w:hint="eastAsia" w:ascii="Times New Roman" w:hAnsi="Times New Roman" w:eastAsia="微软雅黑"/>
                <w:b/>
                <w:sz w:val="18"/>
                <w:lang w:val="en-US" w:eastAsia="zh-CN" w:bidi="ar"/>
              </w:rPr>
              <w:t>资源税</w:t>
            </w:r>
            <w:r>
              <w:rPr>
                <w:rFonts w:hint="eastAsia" w:ascii="Times New Roman" w:hAnsi="Times New Roman" w:eastAsia="微软雅黑"/>
                <w:b/>
                <w:sz w:val="18"/>
                <w:lang w:bidi="ar"/>
              </w:rPr>
              <w:t>征税范围</w:t>
            </w:r>
          </w:p>
          <w:p w14:paraId="7206D2EE">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【教师】讲解征税范围</w:t>
            </w:r>
          </w:p>
          <w:p w14:paraId="7923BD9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资源税的征税范围具体如下所示。</w:t>
            </w:r>
          </w:p>
          <w:p w14:paraId="5022B88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（1）能源矿产。能源矿产包括原油，天然气、页岩气、天然气水合物、煤、煤成（层）气，铀、钍、油页岩、油砂、天然沥青、石煤，地热。</w:t>
            </w:r>
          </w:p>
          <w:p w14:paraId="73C45559">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（2）金属矿产。金属矿产包括黑色金属矿产和有色金属矿产。</w:t>
            </w:r>
          </w:p>
          <w:p w14:paraId="3E244CC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（3）非金属矿产。非金属矿产包括矿物类非金属矿产、岩石类非金属矿产和宝玉石类非金属矿产。</w:t>
            </w:r>
          </w:p>
          <w:p w14:paraId="2DB9F3D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（4）水气矿产。水气矿产包括二氧化碳气、硫化氢气、氦气、氡气和矿泉水。</w:t>
            </w:r>
          </w:p>
          <w:p w14:paraId="6BBD8EA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（5）盐。盐包括钠盐、钾盐、镁盐、锂盐，天然卤水和海盐。</w:t>
            </w:r>
          </w:p>
          <w:p w14:paraId="23B4DC8C">
            <w:pPr>
              <w:spacing w:before="20" w:after="20" w:line="240" w:lineRule="auto"/>
              <w:ind w:left="360"/>
              <w:rPr>
                <w:rFonts w:hint="eastAsia" w:ascii="Times New Roman" w:hAnsi="Times New Roman" w:eastAsia="微软雅黑"/>
                <w:b/>
                <w:sz w:val="18"/>
                <w:lang w:val="en-US" w:eastAsia="zh-CN" w:bidi="ar"/>
              </w:rPr>
            </w:pPr>
            <w:r>
              <w:rPr>
                <w:rFonts w:hint="eastAsia" w:ascii="Times New Roman" w:hAnsi="Times New Roman" w:eastAsia="微软雅黑"/>
                <w:b/>
                <w:sz w:val="18"/>
                <w:lang w:bidi="ar"/>
              </w:rPr>
              <w:t>（二）</w:t>
            </w:r>
            <w:r>
              <w:rPr>
                <w:rFonts w:hint="eastAsia" w:ascii="Times New Roman" w:hAnsi="Times New Roman" w:eastAsia="微软雅黑"/>
                <w:b/>
                <w:sz w:val="18"/>
                <w:lang w:val="en-US" w:eastAsia="zh-CN" w:bidi="ar"/>
              </w:rPr>
              <w:t>资源税纳税人</w:t>
            </w:r>
          </w:p>
          <w:p w14:paraId="0D99A0B2">
            <w:pPr>
              <w:spacing w:before="20" w:after="20" w:line="240" w:lineRule="auto"/>
              <w:ind w:left="360"/>
              <w:rPr>
                <w:rFonts w:hint="default" w:ascii="Times New Roman" w:hAnsi="Times New Roman" w:eastAsia="微软雅黑"/>
                <w:b/>
                <w:sz w:val="18"/>
                <w:lang w:val="en-US" w:eastAsia="zh-CN" w:bidi="ar"/>
              </w:rPr>
            </w:pPr>
            <w:r>
              <w:rPr>
                <w:rFonts w:hint="eastAsia" w:ascii="Times New Roman" w:hAnsi="Times New Roman" w:eastAsia="微软雅黑"/>
                <w:sz w:val="18"/>
              </w:rPr>
              <w:t>资源税的纳税人是指在中华人民共和国领域和中华人民共和国管辖的其他海域开采应税资源的单位和个人。</w:t>
            </w:r>
          </w:p>
          <w:p w14:paraId="1264F0E6">
            <w:pPr>
              <w:spacing w:before="20" w:after="20" w:line="240" w:lineRule="auto"/>
              <w:ind w:left="360"/>
              <w:rPr>
                <w:rFonts w:ascii="Times New Roman" w:hAnsi="Times New Roman" w:eastAsia="微软雅黑"/>
                <w:b/>
                <w:sz w:val="18"/>
              </w:rPr>
            </w:pPr>
            <w:r>
              <w:rPr>
                <w:rFonts w:hint="eastAsia" w:ascii="Times New Roman" w:hAnsi="Times New Roman" w:eastAsia="微软雅黑"/>
                <w:b/>
                <w:sz w:val="18"/>
                <w:lang w:eastAsia="zh-CN" w:bidi="ar"/>
              </w:rPr>
              <w:t>（</w:t>
            </w:r>
            <w:r>
              <w:rPr>
                <w:rFonts w:hint="eastAsia" w:ascii="Times New Roman" w:hAnsi="Times New Roman" w:eastAsia="微软雅黑"/>
                <w:b/>
                <w:sz w:val="18"/>
                <w:lang w:val="en-US" w:eastAsia="zh-CN" w:bidi="ar"/>
              </w:rPr>
              <w:t>三</w:t>
            </w:r>
            <w:r>
              <w:rPr>
                <w:rFonts w:hint="eastAsia" w:ascii="Times New Roman" w:hAnsi="Times New Roman" w:eastAsia="微软雅黑"/>
                <w:b/>
                <w:sz w:val="18"/>
                <w:lang w:eastAsia="zh-CN" w:bidi="ar"/>
              </w:rPr>
              <w:t>）</w:t>
            </w:r>
            <w:r>
              <w:rPr>
                <w:rFonts w:hint="eastAsia" w:ascii="Times New Roman" w:hAnsi="Times New Roman" w:eastAsia="微软雅黑"/>
                <w:b/>
                <w:sz w:val="18"/>
                <w:lang w:val="en-US" w:eastAsia="zh-CN" w:bidi="ar"/>
              </w:rPr>
              <w:t>资源税</w:t>
            </w:r>
            <w:r>
              <w:rPr>
                <w:rFonts w:hint="eastAsia" w:ascii="Times New Roman" w:hAnsi="Times New Roman" w:eastAsia="微软雅黑"/>
                <w:b/>
                <w:sz w:val="18"/>
                <w:lang w:bidi="ar"/>
              </w:rPr>
              <w:t>税目与税率</w:t>
            </w:r>
          </w:p>
          <w:p w14:paraId="40B1925D">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【教师】讲解资源税的税目与税率</w:t>
            </w:r>
          </w:p>
          <w:p w14:paraId="106EAC4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我国现行的资源税税目税率表如表7-1所示。</w:t>
            </w:r>
          </w:p>
          <w:p w14:paraId="0A1770F5">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表7-1  资源税税目税率表</w:t>
            </w:r>
          </w:p>
          <w:tbl>
            <w:tblPr>
              <w:tblStyle w:val="2"/>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963"/>
              <w:gridCol w:w="3014"/>
              <w:gridCol w:w="1417"/>
              <w:gridCol w:w="1134"/>
            </w:tblGrid>
            <w:tr w14:paraId="2AB96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57" w:type="dxa"/>
                  <w:gridSpan w:val="3"/>
                  <w:shd w:val="clear" w:color="auto" w:fill="DAE3F4" w:themeFill="accent1" w:themeFillTint="33"/>
                  <w:vAlign w:val="center"/>
                </w:tcPr>
                <w:p w14:paraId="416C56C2">
                  <w:pPr>
                    <w:pStyle w:val="4"/>
                    <w:jc w:val="center"/>
                  </w:pPr>
                  <w:r>
                    <w:rPr>
                      <w:rFonts w:hint="eastAsia"/>
                    </w:rPr>
                    <w:t>税目</w:t>
                  </w:r>
                </w:p>
              </w:tc>
              <w:tc>
                <w:tcPr>
                  <w:tcW w:w="1417" w:type="dxa"/>
                  <w:shd w:val="clear" w:color="auto" w:fill="DAE3F4" w:themeFill="accent1" w:themeFillTint="33"/>
                  <w:vAlign w:val="center"/>
                </w:tcPr>
                <w:p w14:paraId="470379E5">
                  <w:pPr>
                    <w:pStyle w:val="4"/>
                    <w:jc w:val="center"/>
                  </w:pPr>
                  <w:r>
                    <w:rPr>
                      <w:rFonts w:hint="eastAsia"/>
                    </w:rPr>
                    <w:t>征</w:t>
                  </w:r>
                  <w:r>
                    <w:t>税对象</w:t>
                  </w:r>
                </w:p>
              </w:tc>
              <w:tc>
                <w:tcPr>
                  <w:tcW w:w="1134" w:type="dxa"/>
                  <w:shd w:val="clear" w:color="auto" w:fill="DAE3F4" w:themeFill="accent1" w:themeFillTint="33"/>
                  <w:vAlign w:val="center"/>
                </w:tcPr>
                <w:p w14:paraId="08525338">
                  <w:pPr>
                    <w:pStyle w:val="4"/>
                    <w:jc w:val="center"/>
                  </w:pPr>
                  <w:r>
                    <w:t>税率</w:t>
                  </w:r>
                </w:p>
              </w:tc>
            </w:tr>
            <w:tr w14:paraId="0D188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restart"/>
                  <w:shd w:val="clear" w:color="auto" w:fill="auto"/>
                  <w:vAlign w:val="center"/>
                </w:tcPr>
                <w:p w14:paraId="723B6C66">
                  <w:pPr>
                    <w:pStyle w:val="4"/>
                    <w:jc w:val="center"/>
                  </w:pPr>
                  <w:r>
                    <w:t>能源矿产</w:t>
                  </w:r>
                </w:p>
              </w:tc>
              <w:tc>
                <w:tcPr>
                  <w:tcW w:w="3977" w:type="dxa"/>
                  <w:gridSpan w:val="2"/>
                  <w:shd w:val="clear" w:color="auto" w:fill="auto"/>
                  <w:vAlign w:val="center"/>
                </w:tcPr>
                <w:p w14:paraId="08EB3D40">
                  <w:pPr>
                    <w:pStyle w:val="4"/>
                    <w:ind w:firstLine="180" w:firstLineChars="100"/>
                  </w:pPr>
                  <w:r>
                    <w:t>原油</w:t>
                  </w:r>
                </w:p>
              </w:tc>
              <w:tc>
                <w:tcPr>
                  <w:tcW w:w="1417" w:type="dxa"/>
                  <w:shd w:val="clear" w:color="auto" w:fill="auto"/>
                  <w:vAlign w:val="center"/>
                </w:tcPr>
                <w:p w14:paraId="28734864">
                  <w:pPr>
                    <w:pStyle w:val="4"/>
                    <w:jc w:val="center"/>
                  </w:pPr>
                  <w:r>
                    <w:t>原矿</w:t>
                  </w:r>
                </w:p>
              </w:tc>
              <w:tc>
                <w:tcPr>
                  <w:tcW w:w="1134" w:type="dxa"/>
                  <w:shd w:val="clear" w:color="auto" w:fill="auto"/>
                  <w:vAlign w:val="center"/>
                </w:tcPr>
                <w:p w14:paraId="334F4809">
                  <w:pPr>
                    <w:pStyle w:val="4"/>
                    <w:ind w:firstLine="180" w:firstLineChars="100"/>
                  </w:pPr>
                  <w:r>
                    <w:rPr>
                      <w:rFonts w:hint="eastAsia"/>
                    </w:rPr>
                    <w:t>6%</w:t>
                  </w:r>
                </w:p>
              </w:tc>
            </w:tr>
            <w:tr w14:paraId="7269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0C08DD91">
                  <w:pPr>
                    <w:pStyle w:val="4"/>
                    <w:jc w:val="center"/>
                  </w:pPr>
                </w:p>
              </w:tc>
              <w:tc>
                <w:tcPr>
                  <w:tcW w:w="3977" w:type="dxa"/>
                  <w:gridSpan w:val="2"/>
                  <w:shd w:val="clear" w:color="auto" w:fill="auto"/>
                  <w:vAlign w:val="center"/>
                </w:tcPr>
                <w:p w14:paraId="38263CE6">
                  <w:pPr>
                    <w:pStyle w:val="4"/>
                    <w:ind w:firstLine="180" w:firstLineChars="100"/>
                  </w:pPr>
                  <w:r>
                    <w:t>天然气、页岩气、天然气水合物</w:t>
                  </w:r>
                </w:p>
              </w:tc>
              <w:tc>
                <w:tcPr>
                  <w:tcW w:w="1417" w:type="dxa"/>
                  <w:shd w:val="clear" w:color="auto" w:fill="auto"/>
                  <w:vAlign w:val="center"/>
                </w:tcPr>
                <w:p w14:paraId="797EC356">
                  <w:pPr>
                    <w:pStyle w:val="4"/>
                    <w:jc w:val="center"/>
                  </w:pPr>
                  <w:r>
                    <w:t>原矿</w:t>
                  </w:r>
                </w:p>
              </w:tc>
              <w:tc>
                <w:tcPr>
                  <w:tcW w:w="1134" w:type="dxa"/>
                  <w:shd w:val="clear" w:color="auto" w:fill="auto"/>
                  <w:vAlign w:val="center"/>
                </w:tcPr>
                <w:p w14:paraId="77405755">
                  <w:pPr>
                    <w:pStyle w:val="4"/>
                    <w:ind w:firstLine="180" w:firstLineChars="100"/>
                  </w:pPr>
                  <w:r>
                    <w:rPr>
                      <w:rFonts w:hint="eastAsia"/>
                    </w:rPr>
                    <w:t>6%</w:t>
                  </w:r>
                </w:p>
              </w:tc>
            </w:tr>
            <w:tr w14:paraId="52DE7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51CF4B91">
                  <w:pPr>
                    <w:pStyle w:val="4"/>
                    <w:jc w:val="center"/>
                  </w:pPr>
                </w:p>
              </w:tc>
              <w:tc>
                <w:tcPr>
                  <w:tcW w:w="3977" w:type="dxa"/>
                  <w:gridSpan w:val="2"/>
                  <w:shd w:val="clear" w:color="auto" w:fill="auto"/>
                  <w:vAlign w:val="center"/>
                </w:tcPr>
                <w:p w14:paraId="2C343024">
                  <w:pPr>
                    <w:pStyle w:val="4"/>
                    <w:ind w:firstLine="180" w:firstLineChars="100"/>
                  </w:pPr>
                  <w:r>
                    <w:t>煤</w:t>
                  </w:r>
                </w:p>
              </w:tc>
              <w:tc>
                <w:tcPr>
                  <w:tcW w:w="1417" w:type="dxa"/>
                  <w:shd w:val="clear" w:color="auto" w:fill="auto"/>
                  <w:vAlign w:val="center"/>
                </w:tcPr>
                <w:p w14:paraId="36DBCA8B">
                  <w:pPr>
                    <w:pStyle w:val="4"/>
                    <w:jc w:val="center"/>
                  </w:pPr>
                  <w:r>
                    <w:t>原矿或者选矿</w:t>
                  </w:r>
                </w:p>
              </w:tc>
              <w:tc>
                <w:tcPr>
                  <w:tcW w:w="1134" w:type="dxa"/>
                  <w:shd w:val="clear" w:color="auto" w:fill="auto"/>
                  <w:vAlign w:val="center"/>
                </w:tcPr>
                <w:p w14:paraId="7D911966">
                  <w:pPr>
                    <w:pStyle w:val="4"/>
                    <w:ind w:firstLine="180" w:firstLineChars="100"/>
                  </w:pPr>
                  <w:r>
                    <w:t>2</w:t>
                  </w:r>
                  <w:r>
                    <w:rPr>
                      <w:rFonts w:hint="eastAsia"/>
                    </w:rPr>
                    <w:t>%</w:t>
                  </w:r>
                  <w:r>
                    <w:rPr>
                      <w:rFonts w:hint="eastAsia" w:ascii="宋体" w:hAnsi="宋体"/>
                    </w:rPr>
                    <w:t>～</w:t>
                  </w:r>
                  <w:r>
                    <w:rPr>
                      <w:rFonts w:hint="eastAsia"/>
                    </w:rPr>
                    <w:t>10%</w:t>
                  </w:r>
                </w:p>
              </w:tc>
            </w:tr>
            <w:tr w14:paraId="26A72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0E28F2BB">
                  <w:pPr>
                    <w:pStyle w:val="4"/>
                    <w:jc w:val="center"/>
                  </w:pPr>
                </w:p>
              </w:tc>
              <w:tc>
                <w:tcPr>
                  <w:tcW w:w="3977" w:type="dxa"/>
                  <w:gridSpan w:val="2"/>
                  <w:shd w:val="clear" w:color="auto" w:fill="auto"/>
                  <w:vAlign w:val="center"/>
                </w:tcPr>
                <w:p w14:paraId="12DD0705">
                  <w:pPr>
                    <w:pStyle w:val="4"/>
                    <w:ind w:firstLine="180" w:firstLineChars="100"/>
                  </w:pPr>
                  <w:r>
                    <w:t>煤成（层）气</w:t>
                  </w:r>
                </w:p>
              </w:tc>
              <w:tc>
                <w:tcPr>
                  <w:tcW w:w="1417" w:type="dxa"/>
                  <w:shd w:val="clear" w:color="auto" w:fill="auto"/>
                  <w:vAlign w:val="center"/>
                </w:tcPr>
                <w:p w14:paraId="4452E46B">
                  <w:pPr>
                    <w:pStyle w:val="4"/>
                    <w:jc w:val="center"/>
                  </w:pPr>
                  <w:r>
                    <w:t>原矿</w:t>
                  </w:r>
                </w:p>
              </w:tc>
              <w:tc>
                <w:tcPr>
                  <w:tcW w:w="1134" w:type="dxa"/>
                  <w:shd w:val="clear" w:color="auto" w:fill="auto"/>
                  <w:vAlign w:val="center"/>
                </w:tcPr>
                <w:p w14:paraId="6EB8318E">
                  <w:pPr>
                    <w:pStyle w:val="4"/>
                    <w:ind w:firstLine="180" w:firstLineChars="100"/>
                  </w:pPr>
                  <w:r>
                    <w:t>1</w:t>
                  </w:r>
                  <w:r>
                    <w:rPr>
                      <w:rFonts w:hint="eastAsia"/>
                    </w:rPr>
                    <w:t>%</w:t>
                  </w:r>
                  <w:r>
                    <w:rPr>
                      <w:rFonts w:hint="eastAsia" w:ascii="宋体" w:hAnsi="宋体"/>
                    </w:rPr>
                    <w:t>～</w:t>
                  </w:r>
                  <w:r>
                    <w:t>2</w:t>
                  </w:r>
                  <w:r>
                    <w:rPr>
                      <w:rFonts w:hint="eastAsia"/>
                    </w:rPr>
                    <w:t>%</w:t>
                  </w:r>
                </w:p>
              </w:tc>
            </w:tr>
            <w:tr w14:paraId="0260F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0D951156">
                  <w:pPr>
                    <w:pStyle w:val="4"/>
                    <w:jc w:val="center"/>
                  </w:pPr>
                </w:p>
              </w:tc>
              <w:tc>
                <w:tcPr>
                  <w:tcW w:w="3977" w:type="dxa"/>
                  <w:gridSpan w:val="2"/>
                  <w:shd w:val="clear" w:color="auto" w:fill="auto"/>
                  <w:vAlign w:val="center"/>
                </w:tcPr>
                <w:p w14:paraId="5EE0C530">
                  <w:pPr>
                    <w:pStyle w:val="4"/>
                    <w:ind w:firstLine="180" w:firstLineChars="100"/>
                  </w:pPr>
                  <w:r>
                    <w:t>铀、钍</w:t>
                  </w:r>
                </w:p>
              </w:tc>
              <w:tc>
                <w:tcPr>
                  <w:tcW w:w="1417" w:type="dxa"/>
                  <w:shd w:val="clear" w:color="auto" w:fill="auto"/>
                  <w:vAlign w:val="center"/>
                </w:tcPr>
                <w:p w14:paraId="2BD61B68">
                  <w:pPr>
                    <w:pStyle w:val="4"/>
                    <w:jc w:val="center"/>
                  </w:pPr>
                  <w:r>
                    <w:t>原矿</w:t>
                  </w:r>
                </w:p>
              </w:tc>
              <w:tc>
                <w:tcPr>
                  <w:tcW w:w="1134" w:type="dxa"/>
                  <w:shd w:val="clear" w:color="auto" w:fill="auto"/>
                  <w:vAlign w:val="center"/>
                </w:tcPr>
                <w:p w14:paraId="0A4D0BA0">
                  <w:pPr>
                    <w:pStyle w:val="4"/>
                    <w:ind w:firstLine="180" w:firstLineChars="100"/>
                  </w:pPr>
                  <w:r>
                    <w:t>4</w:t>
                  </w:r>
                  <w:r>
                    <w:rPr>
                      <w:rFonts w:hint="eastAsia"/>
                    </w:rPr>
                    <w:t>%</w:t>
                  </w:r>
                </w:p>
              </w:tc>
            </w:tr>
            <w:tr w14:paraId="3C91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restart"/>
                  <w:shd w:val="clear" w:color="auto" w:fill="auto"/>
                  <w:vAlign w:val="center"/>
                </w:tcPr>
                <w:p w14:paraId="2FE02C06">
                  <w:pPr>
                    <w:pStyle w:val="4"/>
                    <w:jc w:val="center"/>
                  </w:pPr>
                  <w:r>
                    <w:t>能源矿产</w:t>
                  </w:r>
                </w:p>
              </w:tc>
              <w:tc>
                <w:tcPr>
                  <w:tcW w:w="3977" w:type="dxa"/>
                  <w:gridSpan w:val="2"/>
                  <w:shd w:val="clear" w:color="auto" w:fill="auto"/>
                  <w:vAlign w:val="center"/>
                </w:tcPr>
                <w:p w14:paraId="09F1561E">
                  <w:pPr>
                    <w:pStyle w:val="4"/>
                    <w:ind w:firstLine="180" w:firstLineChars="100"/>
                  </w:pPr>
                  <w:r>
                    <w:t>油页岩、油砂、天然沥青、石煤</w:t>
                  </w:r>
                </w:p>
              </w:tc>
              <w:tc>
                <w:tcPr>
                  <w:tcW w:w="1417" w:type="dxa"/>
                  <w:shd w:val="clear" w:color="auto" w:fill="auto"/>
                  <w:vAlign w:val="center"/>
                </w:tcPr>
                <w:p w14:paraId="20BC410B">
                  <w:pPr>
                    <w:pStyle w:val="4"/>
                    <w:jc w:val="center"/>
                  </w:pPr>
                  <w:r>
                    <w:t>原矿或者选矿</w:t>
                  </w:r>
                </w:p>
              </w:tc>
              <w:tc>
                <w:tcPr>
                  <w:tcW w:w="1134" w:type="dxa"/>
                  <w:shd w:val="clear" w:color="auto" w:fill="auto"/>
                  <w:vAlign w:val="center"/>
                </w:tcPr>
                <w:p w14:paraId="6B14BBD2">
                  <w:pPr>
                    <w:pStyle w:val="4"/>
                    <w:ind w:firstLine="180" w:firstLineChars="100"/>
                  </w:pPr>
                  <w:r>
                    <w:t>1</w:t>
                  </w:r>
                  <w:r>
                    <w:rPr>
                      <w:rFonts w:hint="eastAsia"/>
                    </w:rPr>
                    <w:t>%</w:t>
                  </w:r>
                  <w:r>
                    <w:rPr>
                      <w:rFonts w:hint="eastAsia" w:ascii="宋体" w:hAnsi="宋体"/>
                    </w:rPr>
                    <w:t>～</w:t>
                  </w:r>
                  <w:r>
                    <w:t>4</w:t>
                  </w:r>
                  <w:r>
                    <w:rPr>
                      <w:rFonts w:hint="eastAsia"/>
                    </w:rPr>
                    <w:t>%</w:t>
                  </w:r>
                </w:p>
              </w:tc>
            </w:tr>
            <w:tr w14:paraId="468FD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318523CB">
                  <w:pPr>
                    <w:pStyle w:val="4"/>
                    <w:jc w:val="center"/>
                  </w:pPr>
                </w:p>
              </w:tc>
              <w:tc>
                <w:tcPr>
                  <w:tcW w:w="3977" w:type="dxa"/>
                  <w:gridSpan w:val="2"/>
                  <w:shd w:val="clear" w:color="auto" w:fill="auto"/>
                  <w:vAlign w:val="center"/>
                </w:tcPr>
                <w:p w14:paraId="2CDA38CF">
                  <w:pPr>
                    <w:pStyle w:val="4"/>
                    <w:ind w:firstLine="180" w:firstLineChars="100"/>
                  </w:pPr>
                  <w:r>
                    <w:t>地热</w:t>
                  </w:r>
                </w:p>
              </w:tc>
              <w:tc>
                <w:tcPr>
                  <w:tcW w:w="1417" w:type="dxa"/>
                  <w:shd w:val="clear" w:color="auto" w:fill="auto"/>
                  <w:vAlign w:val="center"/>
                </w:tcPr>
                <w:p w14:paraId="27D8D540">
                  <w:pPr>
                    <w:pStyle w:val="4"/>
                    <w:jc w:val="center"/>
                  </w:pPr>
                  <w:r>
                    <w:t>原矿</w:t>
                  </w:r>
                </w:p>
              </w:tc>
              <w:tc>
                <w:tcPr>
                  <w:tcW w:w="1134" w:type="dxa"/>
                  <w:shd w:val="clear" w:color="auto" w:fill="auto"/>
                  <w:vAlign w:val="center"/>
                </w:tcPr>
                <w:p w14:paraId="2E6490D9">
                  <w:pPr>
                    <w:pStyle w:val="4"/>
                    <w:ind w:firstLine="180" w:firstLineChars="100"/>
                  </w:pPr>
                  <w:r>
                    <w:t>1</w:t>
                  </w:r>
                  <w:r>
                    <w:rPr>
                      <w:rFonts w:hint="eastAsia"/>
                    </w:rPr>
                    <w:t>%</w:t>
                  </w:r>
                  <w:r>
                    <w:rPr>
                      <w:rFonts w:hint="eastAsia" w:ascii="宋体" w:hAnsi="宋体"/>
                    </w:rPr>
                    <w:t>～</w:t>
                  </w:r>
                  <w:r>
                    <w:t>2</w:t>
                  </w:r>
                  <w:r>
                    <w:rPr>
                      <w:rFonts w:hint="eastAsia"/>
                    </w:rPr>
                    <w:t>0%或</w:t>
                  </w:r>
                  <w:r>
                    <w:t>者每立方米</w:t>
                  </w:r>
                  <w:r>
                    <w:rPr>
                      <w:rFonts w:hint="eastAsia"/>
                    </w:rPr>
                    <w:t>1</w:t>
                  </w:r>
                  <w:r>
                    <w:rPr>
                      <w:rFonts w:hint="eastAsia" w:ascii="宋体" w:hAnsi="宋体"/>
                    </w:rPr>
                    <w:t>～</w:t>
                  </w:r>
                  <w:r>
                    <w:rPr>
                      <w:rFonts w:hint="eastAsia"/>
                    </w:rPr>
                    <w:t>30元</w:t>
                  </w:r>
                </w:p>
              </w:tc>
            </w:tr>
            <w:tr w14:paraId="409C3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restart"/>
                  <w:shd w:val="clear" w:color="auto" w:fill="auto"/>
                  <w:vAlign w:val="center"/>
                </w:tcPr>
                <w:p w14:paraId="53C74A17">
                  <w:pPr>
                    <w:pStyle w:val="4"/>
                    <w:jc w:val="center"/>
                  </w:pPr>
                  <w:r>
                    <w:t>金属矿产</w:t>
                  </w:r>
                </w:p>
              </w:tc>
              <w:tc>
                <w:tcPr>
                  <w:tcW w:w="963" w:type="dxa"/>
                  <w:shd w:val="clear" w:color="auto" w:fill="auto"/>
                  <w:vAlign w:val="center"/>
                </w:tcPr>
                <w:p w14:paraId="11688A47">
                  <w:pPr>
                    <w:pStyle w:val="4"/>
                    <w:jc w:val="center"/>
                  </w:pPr>
                  <w:r>
                    <w:t>黑色金属</w:t>
                  </w:r>
                </w:p>
              </w:tc>
              <w:tc>
                <w:tcPr>
                  <w:tcW w:w="3014" w:type="dxa"/>
                  <w:shd w:val="clear" w:color="auto" w:fill="auto"/>
                  <w:vAlign w:val="center"/>
                </w:tcPr>
                <w:p w14:paraId="48BBB09A">
                  <w:pPr>
                    <w:pStyle w:val="4"/>
                    <w:ind w:firstLine="180" w:firstLineChars="100"/>
                  </w:pPr>
                  <w:r>
                    <w:t>铁、锰、铬、钒、钛</w:t>
                  </w:r>
                </w:p>
              </w:tc>
              <w:tc>
                <w:tcPr>
                  <w:tcW w:w="1417" w:type="dxa"/>
                  <w:shd w:val="clear" w:color="auto" w:fill="auto"/>
                  <w:vAlign w:val="center"/>
                </w:tcPr>
                <w:p w14:paraId="5E2B5575">
                  <w:pPr>
                    <w:pStyle w:val="4"/>
                    <w:jc w:val="center"/>
                  </w:pPr>
                  <w:r>
                    <w:t>原矿或者选矿</w:t>
                  </w:r>
                </w:p>
              </w:tc>
              <w:tc>
                <w:tcPr>
                  <w:tcW w:w="1134" w:type="dxa"/>
                  <w:shd w:val="clear" w:color="auto" w:fill="auto"/>
                  <w:vAlign w:val="center"/>
                </w:tcPr>
                <w:p w14:paraId="275DA63B">
                  <w:pPr>
                    <w:pStyle w:val="4"/>
                    <w:ind w:firstLine="180" w:firstLineChars="100"/>
                  </w:pPr>
                  <w:r>
                    <w:t>1</w:t>
                  </w:r>
                  <w:r>
                    <w:rPr>
                      <w:rFonts w:hint="eastAsia"/>
                    </w:rPr>
                    <w:t>%</w:t>
                  </w:r>
                  <w:r>
                    <w:rPr>
                      <w:rFonts w:hint="eastAsia" w:ascii="宋体" w:hAnsi="宋体"/>
                    </w:rPr>
                    <w:t>～</w:t>
                  </w:r>
                  <w:r>
                    <w:t>9</w:t>
                  </w:r>
                  <w:r>
                    <w:rPr>
                      <w:rFonts w:hint="eastAsia"/>
                    </w:rPr>
                    <w:t>%</w:t>
                  </w:r>
                </w:p>
              </w:tc>
            </w:tr>
            <w:tr w14:paraId="30EF1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5CF9D2C5">
                  <w:pPr>
                    <w:pStyle w:val="4"/>
                    <w:jc w:val="center"/>
                  </w:pPr>
                </w:p>
              </w:tc>
              <w:tc>
                <w:tcPr>
                  <w:tcW w:w="963" w:type="dxa"/>
                  <w:vMerge w:val="restart"/>
                  <w:shd w:val="clear" w:color="auto" w:fill="auto"/>
                  <w:vAlign w:val="center"/>
                </w:tcPr>
                <w:p w14:paraId="67E8AA9C">
                  <w:pPr>
                    <w:pStyle w:val="4"/>
                    <w:jc w:val="center"/>
                  </w:pPr>
                  <w:r>
                    <w:t>有色金属</w:t>
                  </w:r>
                </w:p>
              </w:tc>
              <w:tc>
                <w:tcPr>
                  <w:tcW w:w="3014" w:type="dxa"/>
                  <w:shd w:val="clear" w:color="auto" w:fill="auto"/>
                  <w:vAlign w:val="center"/>
                </w:tcPr>
                <w:p w14:paraId="6F7D04AD">
                  <w:pPr>
                    <w:pStyle w:val="4"/>
                    <w:ind w:firstLine="180" w:firstLineChars="100"/>
                  </w:pPr>
                  <w:r>
                    <w:t>铜、铅、</w:t>
                  </w:r>
                  <w:r>
                    <w:rPr>
                      <w:rFonts w:hint="eastAsia"/>
                    </w:rPr>
                    <w:t>锌、锡、镍、锑、镁、钴、铋、汞</w:t>
                  </w:r>
                </w:p>
              </w:tc>
              <w:tc>
                <w:tcPr>
                  <w:tcW w:w="1417" w:type="dxa"/>
                  <w:shd w:val="clear" w:color="auto" w:fill="auto"/>
                  <w:vAlign w:val="center"/>
                </w:tcPr>
                <w:p w14:paraId="337E4EEC">
                  <w:pPr>
                    <w:pStyle w:val="4"/>
                    <w:jc w:val="center"/>
                  </w:pPr>
                  <w:r>
                    <w:t>原矿或者选矿</w:t>
                  </w:r>
                </w:p>
              </w:tc>
              <w:tc>
                <w:tcPr>
                  <w:tcW w:w="1134" w:type="dxa"/>
                  <w:shd w:val="clear" w:color="auto" w:fill="auto"/>
                  <w:vAlign w:val="center"/>
                </w:tcPr>
                <w:p w14:paraId="7A8B029C">
                  <w:pPr>
                    <w:pStyle w:val="4"/>
                    <w:ind w:firstLine="180" w:firstLineChars="100"/>
                  </w:pPr>
                  <w:r>
                    <w:t>2</w:t>
                  </w:r>
                  <w:r>
                    <w:rPr>
                      <w:rFonts w:hint="eastAsia"/>
                    </w:rPr>
                    <w:t>%</w:t>
                  </w:r>
                  <w:r>
                    <w:rPr>
                      <w:rFonts w:hint="eastAsia" w:ascii="宋体" w:hAnsi="宋体"/>
                    </w:rPr>
                    <w:t>～</w:t>
                  </w:r>
                  <w:r>
                    <w:rPr>
                      <w:rFonts w:hint="eastAsia"/>
                    </w:rPr>
                    <w:t>10%</w:t>
                  </w:r>
                </w:p>
              </w:tc>
            </w:tr>
            <w:tr w14:paraId="1A90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33E6A017">
                  <w:pPr>
                    <w:pStyle w:val="4"/>
                    <w:jc w:val="center"/>
                  </w:pPr>
                </w:p>
              </w:tc>
              <w:tc>
                <w:tcPr>
                  <w:tcW w:w="963" w:type="dxa"/>
                  <w:vMerge w:val="continue"/>
                  <w:shd w:val="clear" w:color="auto" w:fill="auto"/>
                  <w:vAlign w:val="center"/>
                </w:tcPr>
                <w:p w14:paraId="77784AA7">
                  <w:pPr>
                    <w:pStyle w:val="4"/>
                    <w:jc w:val="center"/>
                  </w:pPr>
                </w:p>
              </w:tc>
              <w:tc>
                <w:tcPr>
                  <w:tcW w:w="3014" w:type="dxa"/>
                  <w:shd w:val="clear" w:color="auto" w:fill="auto"/>
                  <w:vAlign w:val="center"/>
                </w:tcPr>
                <w:p w14:paraId="60B5DC52">
                  <w:pPr>
                    <w:pStyle w:val="4"/>
                    <w:ind w:firstLine="180" w:firstLineChars="100"/>
                  </w:pPr>
                  <w:r>
                    <w:t>铝土矿</w:t>
                  </w:r>
                </w:p>
              </w:tc>
              <w:tc>
                <w:tcPr>
                  <w:tcW w:w="1417" w:type="dxa"/>
                  <w:shd w:val="clear" w:color="auto" w:fill="auto"/>
                  <w:vAlign w:val="center"/>
                </w:tcPr>
                <w:p w14:paraId="104FC3D5">
                  <w:pPr>
                    <w:pStyle w:val="4"/>
                    <w:jc w:val="center"/>
                  </w:pPr>
                  <w:r>
                    <w:t>原矿或者选矿</w:t>
                  </w:r>
                </w:p>
              </w:tc>
              <w:tc>
                <w:tcPr>
                  <w:tcW w:w="1134" w:type="dxa"/>
                  <w:shd w:val="clear" w:color="auto" w:fill="auto"/>
                  <w:vAlign w:val="center"/>
                </w:tcPr>
                <w:p w14:paraId="7520A821">
                  <w:pPr>
                    <w:pStyle w:val="4"/>
                    <w:ind w:firstLine="180" w:firstLineChars="100"/>
                  </w:pPr>
                  <w:r>
                    <w:t>2</w:t>
                  </w:r>
                  <w:r>
                    <w:rPr>
                      <w:rFonts w:hint="eastAsia"/>
                    </w:rPr>
                    <w:t>%</w:t>
                  </w:r>
                  <w:r>
                    <w:rPr>
                      <w:rFonts w:hint="eastAsia" w:ascii="宋体" w:hAnsi="宋体"/>
                    </w:rPr>
                    <w:t>～</w:t>
                  </w:r>
                  <w:r>
                    <w:t>9</w:t>
                  </w:r>
                  <w:r>
                    <w:rPr>
                      <w:rFonts w:hint="eastAsia"/>
                    </w:rPr>
                    <w:t>%</w:t>
                  </w:r>
                </w:p>
              </w:tc>
            </w:tr>
            <w:tr w14:paraId="35A0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4500D216">
                  <w:pPr>
                    <w:pStyle w:val="4"/>
                    <w:jc w:val="center"/>
                  </w:pPr>
                </w:p>
              </w:tc>
              <w:tc>
                <w:tcPr>
                  <w:tcW w:w="963" w:type="dxa"/>
                  <w:vMerge w:val="continue"/>
                  <w:shd w:val="clear" w:color="auto" w:fill="auto"/>
                  <w:vAlign w:val="center"/>
                </w:tcPr>
                <w:p w14:paraId="4CAB521D">
                  <w:pPr>
                    <w:pStyle w:val="4"/>
                    <w:jc w:val="center"/>
                  </w:pPr>
                </w:p>
              </w:tc>
              <w:tc>
                <w:tcPr>
                  <w:tcW w:w="3014" w:type="dxa"/>
                  <w:shd w:val="clear" w:color="auto" w:fill="auto"/>
                  <w:vAlign w:val="center"/>
                </w:tcPr>
                <w:p w14:paraId="39863443">
                  <w:pPr>
                    <w:pStyle w:val="4"/>
                    <w:ind w:firstLine="180" w:firstLineChars="100"/>
                  </w:pPr>
                  <w:r>
                    <w:t>钨</w:t>
                  </w:r>
                </w:p>
              </w:tc>
              <w:tc>
                <w:tcPr>
                  <w:tcW w:w="1417" w:type="dxa"/>
                  <w:shd w:val="clear" w:color="auto" w:fill="auto"/>
                  <w:vAlign w:val="center"/>
                </w:tcPr>
                <w:p w14:paraId="2C9A72F2">
                  <w:pPr>
                    <w:pStyle w:val="4"/>
                    <w:jc w:val="center"/>
                  </w:pPr>
                  <w:r>
                    <w:t>选矿</w:t>
                  </w:r>
                </w:p>
              </w:tc>
              <w:tc>
                <w:tcPr>
                  <w:tcW w:w="1134" w:type="dxa"/>
                  <w:shd w:val="clear" w:color="auto" w:fill="auto"/>
                  <w:vAlign w:val="center"/>
                </w:tcPr>
                <w:p w14:paraId="56CFF09F">
                  <w:pPr>
                    <w:pStyle w:val="4"/>
                    <w:ind w:firstLine="180" w:firstLineChars="100"/>
                  </w:pPr>
                  <w:r>
                    <w:t>6.5</w:t>
                  </w:r>
                  <w:r>
                    <w:rPr>
                      <w:rFonts w:hint="eastAsia"/>
                    </w:rPr>
                    <w:t>%</w:t>
                  </w:r>
                </w:p>
              </w:tc>
            </w:tr>
            <w:tr w14:paraId="5B67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363F8D8A">
                  <w:pPr>
                    <w:pStyle w:val="4"/>
                    <w:jc w:val="center"/>
                  </w:pPr>
                </w:p>
              </w:tc>
              <w:tc>
                <w:tcPr>
                  <w:tcW w:w="963" w:type="dxa"/>
                  <w:vMerge w:val="continue"/>
                  <w:shd w:val="clear" w:color="auto" w:fill="auto"/>
                  <w:vAlign w:val="center"/>
                </w:tcPr>
                <w:p w14:paraId="38BA754F">
                  <w:pPr>
                    <w:pStyle w:val="4"/>
                    <w:jc w:val="center"/>
                  </w:pPr>
                </w:p>
              </w:tc>
              <w:tc>
                <w:tcPr>
                  <w:tcW w:w="3014" w:type="dxa"/>
                  <w:shd w:val="clear" w:color="auto" w:fill="auto"/>
                  <w:vAlign w:val="center"/>
                </w:tcPr>
                <w:p w14:paraId="64C11004">
                  <w:pPr>
                    <w:pStyle w:val="4"/>
                    <w:ind w:firstLine="180" w:firstLineChars="100"/>
                  </w:pPr>
                  <w:r>
                    <w:t>钼</w:t>
                  </w:r>
                </w:p>
              </w:tc>
              <w:tc>
                <w:tcPr>
                  <w:tcW w:w="1417" w:type="dxa"/>
                  <w:shd w:val="clear" w:color="auto" w:fill="auto"/>
                  <w:vAlign w:val="center"/>
                </w:tcPr>
                <w:p w14:paraId="642F40BC">
                  <w:pPr>
                    <w:pStyle w:val="4"/>
                    <w:jc w:val="center"/>
                  </w:pPr>
                  <w:r>
                    <w:t>选矿</w:t>
                  </w:r>
                </w:p>
              </w:tc>
              <w:tc>
                <w:tcPr>
                  <w:tcW w:w="1134" w:type="dxa"/>
                  <w:shd w:val="clear" w:color="auto" w:fill="auto"/>
                  <w:vAlign w:val="center"/>
                </w:tcPr>
                <w:p w14:paraId="6D44BAA6">
                  <w:pPr>
                    <w:pStyle w:val="4"/>
                    <w:ind w:firstLine="180" w:firstLineChars="100"/>
                  </w:pPr>
                  <w:r>
                    <w:t>8</w:t>
                  </w:r>
                  <w:r>
                    <w:rPr>
                      <w:rFonts w:hint="eastAsia"/>
                    </w:rPr>
                    <w:t>%</w:t>
                  </w:r>
                </w:p>
              </w:tc>
            </w:tr>
            <w:tr w14:paraId="19495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620E9113">
                  <w:pPr>
                    <w:pStyle w:val="4"/>
                    <w:jc w:val="center"/>
                  </w:pPr>
                </w:p>
              </w:tc>
              <w:tc>
                <w:tcPr>
                  <w:tcW w:w="963" w:type="dxa"/>
                  <w:vMerge w:val="continue"/>
                  <w:shd w:val="clear" w:color="auto" w:fill="auto"/>
                  <w:vAlign w:val="center"/>
                </w:tcPr>
                <w:p w14:paraId="385131A5">
                  <w:pPr>
                    <w:pStyle w:val="4"/>
                    <w:jc w:val="center"/>
                  </w:pPr>
                </w:p>
              </w:tc>
              <w:tc>
                <w:tcPr>
                  <w:tcW w:w="3014" w:type="dxa"/>
                  <w:shd w:val="clear" w:color="auto" w:fill="auto"/>
                  <w:vAlign w:val="center"/>
                </w:tcPr>
                <w:p w14:paraId="1130FAEF">
                  <w:pPr>
                    <w:pStyle w:val="4"/>
                    <w:ind w:firstLine="180" w:firstLineChars="100"/>
                  </w:pPr>
                  <w:r>
                    <w:t>金、银</w:t>
                  </w:r>
                </w:p>
              </w:tc>
              <w:tc>
                <w:tcPr>
                  <w:tcW w:w="1417" w:type="dxa"/>
                  <w:shd w:val="clear" w:color="auto" w:fill="auto"/>
                  <w:vAlign w:val="center"/>
                </w:tcPr>
                <w:p w14:paraId="3F841C61">
                  <w:pPr>
                    <w:pStyle w:val="4"/>
                    <w:jc w:val="center"/>
                  </w:pPr>
                  <w:r>
                    <w:t>原矿或者选矿</w:t>
                  </w:r>
                </w:p>
              </w:tc>
              <w:tc>
                <w:tcPr>
                  <w:tcW w:w="1134" w:type="dxa"/>
                  <w:shd w:val="clear" w:color="auto" w:fill="auto"/>
                  <w:vAlign w:val="center"/>
                </w:tcPr>
                <w:p w14:paraId="45E04AC2">
                  <w:pPr>
                    <w:pStyle w:val="4"/>
                    <w:ind w:firstLine="180" w:firstLineChars="100"/>
                  </w:pPr>
                  <w:r>
                    <w:t>2</w:t>
                  </w:r>
                  <w:r>
                    <w:rPr>
                      <w:rFonts w:hint="eastAsia"/>
                    </w:rPr>
                    <w:t>%</w:t>
                  </w:r>
                  <w:r>
                    <w:rPr>
                      <w:rFonts w:hint="eastAsia" w:ascii="宋体" w:hAnsi="宋体"/>
                    </w:rPr>
                    <w:t>～</w:t>
                  </w:r>
                  <w:r>
                    <w:t>6</w:t>
                  </w:r>
                  <w:r>
                    <w:rPr>
                      <w:rFonts w:hint="eastAsia"/>
                    </w:rPr>
                    <w:t>%</w:t>
                  </w:r>
                </w:p>
              </w:tc>
            </w:tr>
            <w:tr w14:paraId="67D2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05450C83">
                  <w:pPr>
                    <w:pStyle w:val="4"/>
                    <w:jc w:val="center"/>
                  </w:pPr>
                </w:p>
              </w:tc>
              <w:tc>
                <w:tcPr>
                  <w:tcW w:w="963" w:type="dxa"/>
                  <w:vMerge w:val="continue"/>
                  <w:shd w:val="clear" w:color="auto" w:fill="auto"/>
                  <w:vAlign w:val="center"/>
                </w:tcPr>
                <w:p w14:paraId="4B64DDB4">
                  <w:pPr>
                    <w:pStyle w:val="4"/>
                    <w:jc w:val="center"/>
                  </w:pPr>
                </w:p>
              </w:tc>
              <w:tc>
                <w:tcPr>
                  <w:tcW w:w="3014" w:type="dxa"/>
                  <w:shd w:val="clear" w:color="auto" w:fill="auto"/>
                  <w:vAlign w:val="center"/>
                </w:tcPr>
                <w:p w14:paraId="7C3748E5">
                  <w:pPr>
                    <w:pStyle w:val="4"/>
                    <w:ind w:firstLine="180" w:firstLineChars="100"/>
                  </w:pPr>
                  <w:r>
                    <w:t>铂、钯、</w:t>
                  </w:r>
                  <w:r>
                    <w:rPr>
                      <w:rFonts w:hint="eastAsia"/>
                    </w:rPr>
                    <w:t>钌、锇、铱、铑</w:t>
                  </w:r>
                </w:p>
              </w:tc>
              <w:tc>
                <w:tcPr>
                  <w:tcW w:w="1417" w:type="dxa"/>
                  <w:shd w:val="clear" w:color="auto" w:fill="auto"/>
                  <w:vAlign w:val="center"/>
                </w:tcPr>
                <w:p w14:paraId="38E5CEB5">
                  <w:pPr>
                    <w:pStyle w:val="4"/>
                    <w:jc w:val="center"/>
                  </w:pPr>
                  <w:r>
                    <w:t>原矿或者选矿</w:t>
                  </w:r>
                </w:p>
              </w:tc>
              <w:tc>
                <w:tcPr>
                  <w:tcW w:w="1134" w:type="dxa"/>
                  <w:shd w:val="clear" w:color="auto" w:fill="auto"/>
                  <w:vAlign w:val="center"/>
                </w:tcPr>
                <w:p w14:paraId="3ABA38DB">
                  <w:pPr>
                    <w:pStyle w:val="4"/>
                    <w:ind w:firstLine="180" w:firstLineChars="100"/>
                  </w:pPr>
                  <w:r>
                    <w:t>5</w:t>
                  </w:r>
                  <w:r>
                    <w:rPr>
                      <w:rFonts w:hint="eastAsia"/>
                    </w:rPr>
                    <w:t>%</w:t>
                  </w:r>
                  <w:r>
                    <w:rPr>
                      <w:rFonts w:hint="eastAsia" w:ascii="宋体" w:hAnsi="宋体"/>
                    </w:rPr>
                    <w:t>～</w:t>
                  </w:r>
                  <w:r>
                    <w:rPr>
                      <w:rFonts w:hint="eastAsia"/>
                    </w:rPr>
                    <w:t>10%</w:t>
                  </w:r>
                </w:p>
              </w:tc>
            </w:tr>
            <w:tr w14:paraId="09D2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63ECDC6E">
                  <w:pPr>
                    <w:pStyle w:val="4"/>
                    <w:jc w:val="center"/>
                  </w:pPr>
                </w:p>
              </w:tc>
              <w:tc>
                <w:tcPr>
                  <w:tcW w:w="963" w:type="dxa"/>
                  <w:vMerge w:val="continue"/>
                  <w:shd w:val="clear" w:color="auto" w:fill="auto"/>
                  <w:vAlign w:val="center"/>
                </w:tcPr>
                <w:p w14:paraId="713B19BB">
                  <w:pPr>
                    <w:pStyle w:val="4"/>
                    <w:jc w:val="center"/>
                  </w:pPr>
                </w:p>
              </w:tc>
              <w:tc>
                <w:tcPr>
                  <w:tcW w:w="3014" w:type="dxa"/>
                  <w:shd w:val="clear" w:color="auto" w:fill="auto"/>
                  <w:vAlign w:val="center"/>
                </w:tcPr>
                <w:p w14:paraId="78C443B7">
                  <w:pPr>
                    <w:pStyle w:val="4"/>
                    <w:ind w:firstLine="180" w:firstLineChars="100"/>
                  </w:pPr>
                  <w:r>
                    <w:t>轻稀土</w:t>
                  </w:r>
                </w:p>
              </w:tc>
              <w:tc>
                <w:tcPr>
                  <w:tcW w:w="1417" w:type="dxa"/>
                  <w:shd w:val="clear" w:color="auto" w:fill="auto"/>
                  <w:vAlign w:val="center"/>
                </w:tcPr>
                <w:p w14:paraId="29740B9D">
                  <w:pPr>
                    <w:pStyle w:val="4"/>
                    <w:jc w:val="center"/>
                  </w:pPr>
                  <w:r>
                    <w:t>选矿</w:t>
                  </w:r>
                </w:p>
              </w:tc>
              <w:tc>
                <w:tcPr>
                  <w:tcW w:w="1134" w:type="dxa"/>
                  <w:shd w:val="clear" w:color="auto" w:fill="auto"/>
                  <w:vAlign w:val="center"/>
                </w:tcPr>
                <w:p w14:paraId="7C17F6BE">
                  <w:pPr>
                    <w:pStyle w:val="4"/>
                    <w:ind w:firstLine="180" w:firstLineChars="100"/>
                  </w:pPr>
                  <w:r>
                    <w:t>7</w:t>
                  </w:r>
                  <w:r>
                    <w:rPr>
                      <w:rFonts w:hint="eastAsia"/>
                    </w:rPr>
                    <w:t>%</w:t>
                  </w:r>
                  <w:r>
                    <w:rPr>
                      <w:rFonts w:hint="eastAsia" w:ascii="宋体" w:hAnsi="宋体"/>
                    </w:rPr>
                    <w:t>～</w:t>
                  </w:r>
                  <w:r>
                    <w:rPr>
                      <w:rFonts w:hint="eastAsia"/>
                    </w:rPr>
                    <w:t>1</w:t>
                  </w:r>
                  <w:r>
                    <w:t>2</w:t>
                  </w:r>
                  <w:r>
                    <w:rPr>
                      <w:rFonts w:hint="eastAsia"/>
                    </w:rPr>
                    <w:t>%</w:t>
                  </w:r>
                </w:p>
              </w:tc>
            </w:tr>
            <w:tr w14:paraId="2C96B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1E1AABF1">
                  <w:pPr>
                    <w:pStyle w:val="4"/>
                    <w:jc w:val="center"/>
                  </w:pPr>
                </w:p>
              </w:tc>
              <w:tc>
                <w:tcPr>
                  <w:tcW w:w="963" w:type="dxa"/>
                  <w:vMerge w:val="continue"/>
                  <w:shd w:val="clear" w:color="auto" w:fill="auto"/>
                  <w:vAlign w:val="center"/>
                </w:tcPr>
                <w:p w14:paraId="4FAC997A">
                  <w:pPr>
                    <w:pStyle w:val="4"/>
                    <w:jc w:val="center"/>
                  </w:pPr>
                </w:p>
              </w:tc>
              <w:tc>
                <w:tcPr>
                  <w:tcW w:w="3014" w:type="dxa"/>
                  <w:shd w:val="clear" w:color="auto" w:fill="auto"/>
                  <w:vAlign w:val="center"/>
                </w:tcPr>
                <w:p w14:paraId="00EFB24B">
                  <w:pPr>
                    <w:pStyle w:val="4"/>
                    <w:ind w:firstLine="180" w:firstLineChars="100"/>
                  </w:pPr>
                  <w:r>
                    <w:t>中重稀土</w:t>
                  </w:r>
                </w:p>
              </w:tc>
              <w:tc>
                <w:tcPr>
                  <w:tcW w:w="1417" w:type="dxa"/>
                  <w:shd w:val="clear" w:color="auto" w:fill="auto"/>
                  <w:vAlign w:val="center"/>
                </w:tcPr>
                <w:p w14:paraId="4975B2C8">
                  <w:pPr>
                    <w:pStyle w:val="4"/>
                    <w:jc w:val="center"/>
                  </w:pPr>
                  <w:r>
                    <w:t>选矿</w:t>
                  </w:r>
                </w:p>
              </w:tc>
              <w:tc>
                <w:tcPr>
                  <w:tcW w:w="1134" w:type="dxa"/>
                  <w:shd w:val="clear" w:color="auto" w:fill="auto"/>
                  <w:vAlign w:val="center"/>
                </w:tcPr>
                <w:p w14:paraId="039282BC">
                  <w:pPr>
                    <w:pStyle w:val="4"/>
                    <w:ind w:firstLine="180" w:firstLineChars="100"/>
                  </w:pPr>
                  <w:r>
                    <w:t>2</w:t>
                  </w:r>
                  <w:r>
                    <w:rPr>
                      <w:rFonts w:hint="eastAsia"/>
                    </w:rPr>
                    <w:t>0%</w:t>
                  </w:r>
                </w:p>
              </w:tc>
            </w:tr>
            <w:tr w14:paraId="677E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44F5FF0F">
                  <w:pPr>
                    <w:pStyle w:val="4"/>
                    <w:jc w:val="center"/>
                  </w:pPr>
                </w:p>
              </w:tc>
              <w:tc>
                <w:tcPr>
                  <w:tcW w:w="963" w:type="dxa"/>
                  <w:vMerge w:val="continue"/>
                  <w:shd w:val="clear" w:color="auto" w:fill="auto"/>
                  <w:vAlign w:val="center"/>
                </w:tcPr>
                <w:p w14:paraId="72CA43FA">
                  <w:pPr>
                    <w:pStyle w:val="4"/>
                    <w:jc w:val="center"/>
                  </w:pPr>
                </w:p>
              </w:tc>
              <w:tc>
                <w:tcPr>
                  <w:tcW w:w="3014" w:type="dxa"/>
                  <w:shd w:val="clear" w:color="auto" w:fill="auto"/>
                  <w:vAlign w:val="center"/>
                </w:tcPr>
                <w:p w14:paraId="43F95F8D">
                  <w:pPr>
                    <w:pStyle w:val="4"/>
                    <w:ind w:firstLine="180" w:firstLineChars="100"/>
                  </w:pPr>
                  <w:r>
                    <w:t>铍、锂、锆、锶、铷、铯、铌、钽、锗、镓、铟、铊、铪、铼、镉、硒、碲</w:t>
                  </w:r>
                </w:p>
              </w:tc>
              <w:tc>
                <w:tcPr>
                  <w:tcW w:w="1417" w:type="dxa"/>
                  <w:shd w:val="clear" w:color="auto" w:fill="auto"/>
                  <w:vAlign w:val="center"/>
                </w:tcPr>
                <w:p w14:paraId="6CB59861">
                  <w:pPr>
                    <w:pStyle w:val="4"/>
                    <w:jc w:val="center"/>
                  </w:pPr>
                  <w:r>
                    <w:t>原矿或者选矿</w:t>
                  </w:r>
                </w:p>
              </w:tc>
              <w:tc>
                <w:tcPr>
                  <w:tcW w:w="1134" w:type="dxa"/>
                  <w:shd w:val="clear" w:color="auto" w:fill="auto"/>
                  <w:vAlign w:val="center"/>
                </w:tcPr>
                <w:p w14:paraId="0E276AC3">
                  <w:pPr>
                    <w:pStyle w:val="4"/>
                    <w:ind w:firstLine="180" w:firstLineChars="100"/>
                  </w:pPr>
                  <w:r>
                    <w:t>2</w:t>
                  </w:r>
                  <w:r>
                    <w:rPr>
                      <w:rFonts w:hint="eastAsia"/>
                    </w:rPr>
                    <w:t>%</w:t>
                  </w:r>
                  <w:r>
                    <w:rPr>
                      <w:rFonts w:hint="eastAsia" w:ascii="宋体" w:hAnsi="宋体"/>
                    </w:rPr>
                    <w:t>～</w:t>
                  </w:r>
                  <w:r>
                    <w:rPr>
                      <w:rFonts w:hint="eastAsia"/>
                    </w:rPr>
                    <w:t>10%</w:t>
                  </w:r>
                </w:p>
              </w:tc>
            </w:tr>
            <w:tr w14:paraId="3C988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restart"/>
                  <w:shd w:val="clear" w:color="auto" w:fill="auto"/>
                  <w:vAlign w:val="center"/>
                </w:tcPr>
                <w:p w14:paraId="4CC2CA21">
                  <w:pPr>
                    <w:pStyle w:val="4"/>
                    <w:jc w:val="center"/>
                  </w:pPr>
                  <w:r>
                    <w:rPr>
                      <w:rFonts w:hint="eastAsia"/>
                    </w:rPr>
                    <w:t>非</w:t>
                  </w:r>
                  <w:r>
                    <w:t>金属矿产</w:t>
                  </w:r>
                </w:p>
              </w:tc>
              <w:tc>
                <w:tcPr>
                  <w:tcW w:w="963" w:type="dxa"/>
                  <w:vMerge w:val="restart"/>
                  <w:shd w:val="clear" w:color="auto" w:fill="auto"/>
                  <w:vAlign w:val="center"/>
                </w:tcPr>
                <w:p w14:paraId="6A4F6F93">
                  <w:pPr>
                    <w:pStyle w:val="4"/>
                    <w:jc w:val="center"/>
                  </w:pPr>
                  <w:r>
                    <w:rPr>
                      <w:rFonts w:hint="eastAsia"/>
                    </w:rPr>
                    <w:t>矿</w:t>
                  </w:r>
                  <w:r>
                    <w:t>物类</w:t>
                  </w:r>
                </w:p>
              </w:tc>
              <w:tc>
                <w:tcPr>
                  <w:tcW w:w="3014" w:type="dxa"/>
                  <w:shd w:val="clear" w:color="auto" w:fill="auto"/>
                  <w:vAlign w:val="center"/>
                </w:tcPr>
                <w:p w14:paraId="1E828726">
                  <w:pPr>
                    <w:pStyle w:val="4"/>
                    <w:ind w:firstLine="180" w:firstLineChars="100"/>
                  </w:pPr>
                  <w:r>
                    <w:rPr>
                      <w:rFonts w:hint="eastAsia"/>
                    </w:rPr>
                    <w:t>高</w:t>
                  </w:r>
                  <w:r>
                    <w:t>岭土</w:t>
                  </w:r>
                </w:p>
              </w:tc>
              <w:tc>
                <w:tcPr>
                  <w:tcW w:w="1417" w:type="dxa"/>
                  <w:shd w:val="clear" w:color="auto" w:fill="auto"/>
                  <w:vAlign w:val="center"/>
                </w:tcPr>
                <w:p w14:paraId="4CC7F2D7">
                  <w:pPr>
                    <w:pStyle w:val="4"/>
                    <w:jc w:val="center"/>
                  </w:pPr>
                  <w:r>
                    <w:rPr>
                      <w:rFonts w:hint="eastAsia"/>
                    </w:rPr>
                    <w:t>原</w:t>
                  </w:r>
                  <w:r>
                    <w:t>矿或者选矿</w:t>
                  </w:r>
                </w:p>
              </w:tc>
              <w:tc>
                <w:tcPr>
                  <w:tcW w:w="1134" w:type="dxa"/>
                  <w:shd w:val="clear" w:color="auto" w:fill="auto"/>
                  <w:vAlign w:val="center"/>
                </w:tcPr>
                <w:p w14:paraId="45299028">
                  <w:pPr>
                    <w:pStyle w:val="4"/>
                    <w:ind w:firstLine="180" w:firstLineChars="100"/>
                  </w:pPr>
                  <w:r>
                    <w:t>1</w:t>
                  </w:r>
                  <w:r>
                    <w:rPr>
                      <w:rFonts w:hint="eastAsia"/>
                    </w:rPr>
                    <w:t>%</w:t>
                  </w:r>
                  <w:r>
                    <w:rPr>
                      <w:rFonts w:hint="eastAsia" w:ascii="宋体" w:hAnsi="宋体"/>
                    </w:rPr>
                    <w:t>～</w:t>
                  </w:r>
                  <w:r>
                    <w:t>6</w:t>
                  </w:r>
                  <w:r>
                    <w:rPr>
                      <w:rFonts w:hint="eastAsia"/>
                    </w:rPr>
                    <w:t>%</w:t>
                  </w:r>
                </w:p>
              </w:tc>
            </w:tr>
            <w:tr w14:paraId="0B1E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582C2D53">
                  <w:pPr>
                    <w:pStyle w:val="4"/>
                    <w:jc w:val="center"/>
                  </w:pPr>
                </w:p>
              </w:tc>
              <w:tc>
                <w:tcPr>
                  <w:tcW w:w="963" w:type="dxa"/>
                  <w:vMerge w:val="continue"/>
                  <w:shd w:val="clear" w:color="auto" w:fill="auto"/>
                  <w:vAlign w:val="center"/>
                </w:tcPr>
                <w:p w14:paraId="3C9B8420">
                  <w:pPr>
                    <w:pStyle w:val="4"/>
                    <w:jc w:val="center"/>
                  </w:pPr>
                </w:p>
              </w:tc>
              <w:tc>
                <w:tcPr>
                  <w:tcW w:w="3014" w:type="dxa"/>
                  <w:shd w:val="clear" w:color="auto" w:fill="auto"/>
                  <w:vAlign w:val="center"/>
                </w:tcPr>
                <w:p w14:paraId="383E52DC">
                  <w:pPr>
                    <w:pStyle w:val="4"/>
                    <w:ind w:firstLine="180" w:firstLineChars="100"/>
                  </w:pPr>
                  <w:r>
                    <w:rPr>
                      <w:rFonts w:hint="eastAsia"/>
                    </w:rPr>
                    <w:t>石</w:t>
                  </w:r>
                  <w:r>
                    <w:t>灰岩</w:t>
                  </w:r>
                </w:p>
              </w:tc>
              <w:tc>
                <w:tcPr>
                  <w:tcW w:w="1417" w:type="dxa"/>
                  <w:shd w:val="clear" w:color="auto" w:fill="auto"/>
                  <w:vAlign w:val="center"/>
                </w:tcPr>
                <w:p w14:paraId="0AD7B5CF">
                  <w:pPr>
                    <w:pStyle w:val="4"/>
                    <w:jc w:val="center"/>
                  </w:pPr>
                  <w:r>
                    <w:rPr>
                      <w:rFonts w:hint="eastAsia"/>
                    </w:rPr>
                    <w:t>原</w:t>
                  </w:r>
                  <w:r>
                    <w:t>矿或者选矿</w:t>
                  </w:r>
                </w:p>
              </w:tc>
              <w:tc>
                <w:tcPr>
                  <w:tcW w:w="1134" w:type="dxa"/>
                  <w:shd w:val="clear" w:color="auto" w:fill="auto"/>
                  <w:vAlign w:val="center"/>
                </w:tcPr>
                <w:p w14:paraId="337FEC40">
                  <w:pPr>
                    <w:pStyle w:val="4"/>
                    <w:ind w:firstLine="180" w:firstLineChars="100"/>
                  </w:pPr>
                  <w:r>
                    <w:t>1</w:t>
                  </w:r>
                  <w:r>
                    <w:rPr>
                      <w:rFonts w:hint="eastAsia"/>
                    </w:rPr>
                    <w:t>%</w:t>
                  </w:r>
                  <w:r>
                    <w:rPr>
                      <w:rFonts w:hint="eastAsia" w:ascii="宋体" w:hAnsi="宋体"/>
                    </w:rPr>
                    <w:t>～</w:t>
                  </w:r>
                  <w:r>
                    <w:t>6</w:t>
                  </w:r>
                  <w:r>
                    <w:rPr>
                      <w:rFonts w:hint="eastAsia"/>
                    </w:rPr>
                    <w:t>%或</w:t>
                  </w:r>
                  <w:r>
                    <w:t>者每吨（或者每立方米）</w:t>
                  </w:r>
                  <w:r>
                    <w:rPr>
                      <w:rFonts w:hint="eastAsia"/>
                    </w:rPr>
                    <w:t>1</w:t>
                  </w:r>
                  <w:r>
                    <w:rPr>
                      <w:rFonts w:hint="eastAsia" w:ascii="宋体" w:hAnsi="宋体"/>
                    </w:rPr>
                    <w:t>～</w:t>
                  </w:r>
                  <w:r>
                    <w:rPr>
                      <w:rFonts w:hint="eastAsia"/>
                    </w:rPr>
                    <w:t>1</w:t>
                  </w:r>
                  <w:r>
                    <w:t>0元</w:t>
                  </w:r>
                </w:p>
              </w:tc>
            </w:tr>
            <w:tr w14:paraId="5D036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6EA92404">
                  <w:pPr>
                    <w:pStyle w:val="4"/>
                    <w:jc w:val="center"/>
                  </w:pPr>
                </w:p>
              </w:tc>
              <w:tc>
                <w:tcPr>
                  <w:tcW w:w="963" w:type="dxa"/>
                  <w:vMerge w:val="continue"/>
                  <w:shd w:val="clear" w:color="auto" w:fill="auto"/>
                  <w:vAlign w:val="center"/>
                </w:tcPr>
                <w:p w14:paraId="18DD25BA">
                  <w:pPr>
                    <w:pStyle w:val="4"/>
                    <w:jc w:val="center"/>
                  </w:pPr>
                </w:p>
              </w:tc>
              <w:tc>
                <w:tcPr>
                  <w:tcW w:w="3014" w:type="dxa"/>
                  <w:shd w:val="clear" w:color="auto" w:fill="auto"/>
                  <w:vAlign w:val="center"/>
                </w:tcPr>
                <w:p w14:paraId="0AFAC9B0">
                  <w:pPr>
                    <w:pStyle w:val="4"/>
                    <w:ind w:firstLine="180" w:firstLineChars="100"/>
                  </w:pPr>
                  <w:r>
                    <w:rPr>
                      <w:rFonts w:hint="eastAsia"/>
                    </w:rPr>
                    <w:t>磷</w:t>
                  </w:r>
                </w:p>
              </w:tc>
              <w:tc>
                <w:tcPr>
                  <w:tcW w:w="1417" w:type="dxa"/>
                  <w:shd w:val="clear" w:color="auto" w:fill="auto"/>
                  <w:vAlign w:val="center"/>
                </w:tcPr>
                <w:p w14:paraId="42A6C964">
                  <w:pPr>
                    <w:pStyle w:val="4"/>
                    <w:jc w:val="center"/>
                  </w:pPr>
                  <w:r>
                    <w:rPr>
                      <w:rFonts w:hint="eastAsia"/>
                    </w:rPr>
                    <w:t>原</w:t>
                  </w:r>
                  <w:r>
                    <w:t>矿或者选矿</w:t>
                  </w:r>
                </w:p>
              </w:tc>
              <w:tc>
                <w:tcPr>
                  <w:tcW w:w="1134" w:type="dxa"/>
                  <w:shd w:val="clear" w:color="auto" w:fill="auto"/>
                  <w:vAlign w:val="center"/>
                </w:tcPr>
                <w:p w14:paraId="3DF3355C">
                  <w:pPr>
                    <w:pStyle w:val="4"/>
                    <w:ind w:firstLine="180" w:firstLineChars="100"/>
                  </w:pPr>
                  <w:r>
                    <w:rPr>
                      <w:rFonts w:hint="eastAsia"/>
                    </w:rPr>
                    <w:t>3%</w:t>
                  </w:r>
                  <w:r>
                    <w:rPr>
                      <w:rFonts w:hint="eastAsia" w:ascii="宋体" w:hAnsi="宋体"/>
                    </w:rPr>
                    <w:t>～</w:t>
                  </w:r>
                  <w:r>
                    <w:rPr>
                      <w:rFonts w:hint="eastAsia"/>
                    </w:rPr>
                    <w:t>8%</w:t>
                  </w:r>
                </w:p>
              </w:tc>
            </w:tr>
            <w:tr w14:paraId="43C68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0EEE52AB">
                  <w:pPr>
                    <w:pStyle w:val="4"/>
                    <w:jc w:val="center"/>
                  </w:pPr>
                </w:p>
              </w:tc>
              <w:tc>
                <w:tcPr>
                  <w:tcW w:w="963" w:type="dxa"/>
                  <w:vMerge w:val="continue"/>
                  <w:shd w:val="clear" w:color="auto" w:fill="auto"/>
                  <w:vAlign w:val="center"/>
                </w:tcPr>
                <w:p w14:paraId="2F2A469A">
                  <w:pPr>
                    <w:pStyle w:val="4"/>
                    <w:jc w:val="center"/>
                  </w:pPr>
                </w:p>
              </w:tc>
              <w:tc>
                <w:tcPr>
                  <w:tcW w:w="3014" w:type="dxa"/>
                  <w:shd w:val="clear" w:color="auto" w:fill="auto"/>
                  <w:vAlign w:val="center"/>
                </w:tcPr>
                <w:p w14:paraId="0C242A3F">
                  <w:pPr>
                    <w:pStyle w:val="4"/>
                    <w:ind w:firstLine="180" w:firstLineChars="100"/>
                  </w:pPr>
                  <w:r>
                    <w:rPr>
                      <w:rFonts w:hint="eastAsia"/>
                    </w:rPr>
                    <w:t>石</w:t>
                  </w:r>
                  <w:r>
                    <w:t>墨</w:t>
                  </w:r>
                </w:p>
              </w:tc>
              <w:tc>
                <w:tcPr>
                  <w:tcW w:w="1417" w:type="dxa"/>
                  <w:shd w:val="clear" w:color="auto" w:fill="auto"/>
                  <w:vAlign w:val="center"/>
                </w:tcPr>
                <w:p w14:paraId="455FE2F2">
                  <w:pPr>
                    <w:pStyle w:val="4"/>
                    <w:jc w:val="center"/>
                  </w:pPr>
                  <w:r>
                    <w:rPr>
                      <w:rFonts w:hint="eastAsia"/>
                    </w:rPr>
                    <w:t>原</w:t>
                  </w:r>
                  <w:r>
                    <w:t>矿或者选矿</w:t>
                  </w:r>
                </w:p>
              </w:tc>
              <w:tc>
                <w:tcPr>
                  <w:tcW w:w="1134" w:type="dxa"/>
                  <w:shd w:val="clear" w:color="auto" w:fill="auto"/>
                  <w:vAlign w:val="center"/>
                </w:tcPr>
                <w:p w14:paraId="685776EF">
                  <w:pPr>
                    <w:pStyle w:val="4"/>
                    <w:ind w:firstLine="180" w:firstLineChars="100"/>
                  </w:pPr>
                  <w:r>
                    <w:rPr>
                      <w:rFonts w:hint="eastAsia"/>
                    </w:rPr>
                    <w:t>3%</w:t>
                  </w:r>
                  <w:r>
                    <w:rPr>
                      <w:rFonts w:hint="eastAsia" w:ascii="宋体" w:hAnsi="宋体"/>
                    </w:rPr>
                    <w:t>～</w:t>
                  </w:r>
                  <w:r>
                    <w:rPr>
                      <w:rFonts w:hint="eastAsia"/>
                    </w:rPr>
                    <w:t>1</w:t>
                  </w:r>
                  <w:r>
                    <w:t>2</w:t>
                  </w:r>
                  <w:r>
                    <w:rPr>
                      <w:rFonts w:hint="eastAsia"/>
                    </w:rPr>
                    <w:t>%</w:t>
                  </w:r>
                </w:p>
              </w:tc>
            </w:tr>
            <w:tr w14:paraId="7AA5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1EACAAFA">
                  <w:pPr>
                    <w:pStyle w:val="4"/>
                    <w:jc w:val="center"/>
                  </w:pPr>
                </w:p>
              </w:tc>
              <w:tc>
                <w:tcPr>
                  <w:tcW w:w="963" w:type="dxa"/>
                  <w:vMerge w:val="continue"/>
                  <w:shd w:val="clear" w:color="auto" w:fill="auto"/>
                  <w:vAlign w:val="center"/>
                </w:tcPr>
                <w:p w14:paraId="6CEF4E0D">
                  <w:pPr>
                    <w:pStyle w:val="4"/>
                    <w:jc w:val="center"/>
                  </w:pPr>
                </w:p>
              </w:tc>
              <w:tc>
                <w:tcPr>
                  <w:tcW w:w="3014" w:type="dxa"/>
                  <w:shd w:val="clear" w:color="auto" w:fill="auto"/>
                  <w:vAlign w:val="center"/>
                </w:tcPr>
                <w:p w14:paraId="5D284CB5">
                  <w:pPr>
                    <w:pStyle w:val="4"/>
                    <w:ind w:firstLine="180" w:firstLineChars="100"/>
                  </w:pPr>
                  <w:r>
                    <w:rPr>
                      <w:rFonts w:hint="eastAsia"/>
                    </w:rPr>
                    <w:t>萤</w:t>
                  </w:r>
                  <w:r>
                    <w:t>石、硫铁矿、自然硫</w:t>
                  </w:r>
                </w:p>
              </w:tc>
              <w:tc>
                <w:tcPr>
                  <w:tcW w:w="1417" w:type="dxa"/>
                  <w:shd w:val="clear" w:color="auto" w:fill="auto"/>
                  <w:vAlign w:val="center"/>
                </w:tcPr>
                <w:p w14:paraId="3397F62C">
                  <w:pPr>
                    <w:pStyle w:val="4"/>
                    <w:jc w:val="center"/>
                  </w:pPr>
                  <w:r>
                    <w:rPr>
                      <w:rFonts w:hint="eastAsia"/>
                    </w:rPr>
                    <w:t>原</w:t>
                  </w:r>
                  <w:r>
                    <w:t>矿或者选矿</w:t>
                  </w:r>
                </w:p>
              </w:tc>
              <w:tc>
                <w:tcPr>
                  <w:tcW w:w="1134" w:type="dxa"/>
                  <w:shd w:val="clear" w:color="auto" w:fill="auto"/>
                  <w:vAlign w:val="center"/>
                </w:tcPr>
                <w:p w14:paraId="18425537">
                  <w:pPr>
                    <w:pStyle w:val="4"/>
                    <w:ind w:firstLine="180" w:firstLineChars="100"/>
                  </w:pPr>
                  <w:r>
                    <w:rPr>
                      <w:rFonts w:hint="eastAsia"/>
                    </w:rPr>
                    <w:t>1%</w:t>
                  </w:r>
                  <w:r>
                    <w:rPr>
                      <w:rFonts w:hint="eastAsia" w:ascii="宋体" w:hAnsi="宋体"/>
                    </w:rPr>
                    <w:t>～</w:t>
                  </w:r>
                  <w:r>
                    <w:rPr>
                      <w:rFonts w:hint="eastAsia"/>
                    </w:rPr>
                    <w:t>8%</w:t>
                  </w:r>
                </w:p>
              </w:tc>
            </w:tr>
            <w:tr w14:paraId="1DACE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6ABC7DB0">
                  <w:pPr>
                    <w:pStyle w:val="4"/>
                    <w:jc w:val="center"/>
                  </w:pPr>
                </w:p>
              </w:tc>
              <w:tc>
                <w:tcPr>
                  <w:tcW w:w="963" w:type="dxa"/>
                  <w:vMerge w:val="continue"/>
                  <w:shd w:val="clear" w:color="auto" w:fill="auto"/>
                  <w:vAlign w:val="center"/>
                </w:tcPr>
                <w:p w14:paraId="221D2A14">
                  <w:pPr>
                    <w:pStyle w:val="4"/>
                    <w:jc w:val="center"/>
                  </w:pPr>
                </w:p>
              </w:tc>
              <w:tc>
                <w:tcPr>
                  <w:tcW w:w="3014" w:type="dxa"/>
                  <w:shd w:val="clear" w:color="auto" w:fill="auto"/>
                  <w:vAlign w:val="center"/>
                </w:tcPr>
                <w:p w14:paraId="130C5003">
                  <w:pPr>
                    <w:pStyle w:val="4"/>
                    <w:ind w:firstLine="180" w:firstLineChars="100"/>
                  </w:pPr>
                  <w:r>
                    <w:rPr>
                      <w:rFonts w:hint="eastAsia"/>
                    </w:rPr>
                    <w:t>天</w:t>
                  </w:r>
                  <w:r>
                    <w:t>然石英砂、</w:t>
                  </w:r>
                  <w:r>
                    <w:rPr>
                      <w:rFonts w:hint="eastAsia"/>
                    </w:rPr>
                    <w:t>脉</w:t>
                  </w:r>
                  <w:r>
                    <w:t>石英、粉石英、水</w:t>
                  </w:r>
                  <w:r>
                    <w:rPr>
                      <w:rFonts w:hint="eastAsia"/>
                    </w:rPr>
                    <w:t>晶</w:t>
                  </w:r>
                  <w:r>
                    <w:t>、工业用金</w:t>
                  </w:r>
                  <w:r>
                    <w:rPr>
                      <w:rFonts w:hint="eastAsia"/>
                    </w:rPr>
                    <w:t>刚</w:t>
                  </w:r>
                  <w:r>
                    <w:t>石、冰洲石、蓝晶石、硅线石（矽线石）、长石、滑石、刚玉、菱镁矿、颜料矿物、天然碱、芒硝、钠硝石、明矾石、砷、硼、碘、溴、膨润土、硅藻土</w:t>
                  </w:r>
                  <w:r>
                    <w:rPr>
                      <w:rFonts w:hint="eastAsia"/>
                    </w:rPr>
                    <w:t>、陶瓷土、耐火黏土、铁矾土、凹凸棒石黏土、海泡石黏土、伊利石黏土、累托石黏土</w:t>
                  </w:r>
                </w:p>
              </w:tc>
              <w:tc>
                <w:tcPr>
                  <w:tcW w:w="1417" w:type="dxa"/>
                  <w:shd w:val="clear" w:color="auto" w:fill="auto"/>
                  <w:vAlign w:val="center"/>
                </w:tcPr>
                <w:p w14:paraId="678F7971">
                  <w:pPr>
                    <w:pStyle w:val="4"/>
                    <w:jc w:val="center"/>
                  </w:pPr>
                  <w:r>
                    <w:rPr>
                      <w:rFonts w:hint="eastAsia"/>
                    </w:rPr>
                    <w:t>原</w:t>
                  </w:r>
                  <w:r>
                    <w:t>矿或者选矿</w:t>
                  </w:r>
                </w:p>
              </w:tc>
              <w:tc>
                <w:tcPr>
                  <w:tcW w:w="1134" w:type="dxa"/>
                  <w:shd w:val="clear" w:color="auto" w:fill="auto"/>
                  <w:vAlign w:val="center"/>
                </w:tcPr>
                <w:p w14:paraId="7136A1FC">
                  <w:pPr>
                    <w:pStyle w:val="4"/>
                    <w:ind w:firstLine="180" w:firstLineChars="100"/>
                  </w:pPr>
                  <w:r>
                    <w:rPr>
                      <w:rFonts w:hint="eastAsia"/>
                    </w:rPr>
                    <w:t>1%</w:t>
                  </w:r>
                  <w:r>
                    <w:rPr>
                      <w:rFonts w:hint="eastAsia" w:ascii="宋体" w:hAnsi="宋体"/>
                    </w:rPr>
                    <w:t>～</w:t>
                  </w:r>
                  <w:r>
                    <w:rPr>
                      <w:rFonts w:hint="eastAsia"/>
                    </w:rPr>
                    <w:t>1</w:t>
                  </w:r>
                  <w:r>
                    <w:t>2%</w:t>
                  </w:r>
                </w:p>
              </w:tc>
            </w:tr>
            <w:tr w14:paraId="04AA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4DEB96DB">
                  <w:pPr>
                    <w:pStyle w:val="4"/>
                    <w:jc w:val="center"/>
                  </w:pPr>
                </w:p>
              </w:tc>
              <w:tc>
                <w:tcPr>
                  <w:tcW w:w="963" w:type="dxa"/>
                  <w:vMerge w:val="continue"/>
                  <w:shd w:val="clear" w:color="auto" w:fill="auto"/>
                  <w:vAlign w:val="center"/>
                </w:tcPr>
                <w:p w14:paraId="597F02DA">
                  <w:pPr>
                    <w:pStyle w:val="4"/>
                    <w:jc w:val="center"/>
                  </w:pPr>
                </w:p>
              </w:tc>
              <w:tc>
                <w:tcPr>
                  <w:tcW w:w="3014" w:type="dxa"/>
                  <w:shd w:val="clear" w:color="auto" w:fill="auto"/>
                  <w:vAlign w:val="center"/>
                </w:tcPr>
                <w:p w14:paraId="36C69B7A">
                  <w:pPr>
                    <w:pStyle w:val="4"/>
                    <w:ind w:firstLine="180" w:firstLineChars="100"/>
                  </w:pPr>
                  <w:r>
                    <w:t>叶蜡石、硅灰石、透辉石、珍珠岩、云母、沸石、重晶石、毒重石、方解石、</w:t>
                  </w:r>
                  <w:r>
                    <w:rPr>
                      <w:spacing w:val="2"/>
                    </w:rPr>
                    <w:t>蛭石、透闪石、工业用电气石、白垩、石棉、蓝石棉、红柱石、石榴子石、石膏</w:t>
                  </w:r>
                </w:p>
              </w:tc>
              <w:tc>
                <w:tcPr>
                  <w:tcW w:w="1417" w:type="dxa"/>
                  <w:shd w:val="clear" w:color="auto" w:fill="auto"/>
                  <w:vAlign w:val="center"/>
                </w:tcPr>
                <w:p w14:paraId="270EA524">
                  <w:pPr>
                    <w:pStyle w:val="4"/>
                    <w:jc w:val="center"/>
                  </w:pPr>
                  <w:r>
                    <w:rPr>
                      <w:rFonts w:hint="eastAsia"/>
                    </w:rPr>
                    <w:t>原</w:t>
                  </w:r>
                  <w:r>
                    <w:t>矿或者选矿</w:t>
                  </w:r>
                </w:p>
              </w:tc>
              <w:tc>
                <w:tcPr>
                  <w:tcW w:w="1134" w:type="dxa"/>
                  <w:shd w:val="clear" w:color="auto" w:fill="auto"/>
                  <w:vAlign w:val="center"/>
                </w:tcPr>
                <w:p w14:paraId="1FC695BF">
                  <w:pPr>
                    <w:pStyle w:val="4"/>
                    <w:ind w:firstLine="180" w:firstLineChars="100"/>
                  </w:pPr>
                  <w:r>
                    <w:rPr>
                      <w:rFonts w:hint="eastAsia"/>
                    </w:rPr>
                    <w:t>2%</w:t>
                  </w:r>
                  <w:r>
                    <w:rPr>
                      <w:rFonts w:hint="eastAsia" w:ascii="宋体" w:hAnsi="宋体"/>
                    </w:rPr>
                    <w:t>～</w:t>
                  </w:r>
                  <w:r>
                    <w:rPr>
                      <w:rFonts w:hint="eastAsia"/>
                    </w:rPr>
                    <w:t>1</w:t>
                  </w:r>
                  <w:r>
                    <w:t>2%</w:t>
                  </w:r>
                </w:p>
              </w:tc>
            </w:tr>
            <w:tr w14:paraId="56BE7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362BBAF2">
                  <w:pPr>
                    <w:pStyle w:val="4"/>
                    <w:jc w:val="center"/>
                  </w:pPr>
                </w:p>
              </w:tc>
              <w:tc>
                <w:tcPr>
                  <w:tcW w:w="963" w:type="dxa"/>
                  <w:vMerge w:val="continue"/>
                  <w:shd w:val="clear" w:color="auto" w:fill="auto"/>
                  <w:vAlign w:val="center"/>
                </w:tcPr>
                <w:p w14:paraId="6BD85736">
                  <w:pPr>
                    <w:pStyle w:val="4"/>
                    <w:jc w:val="center"/>
                  </w:pPr>
                </w:p>
              </w:tc>
              <w:tc>
                <w:tcPr>
                  <w:tcW w:w="3014" w:type="dxa"/>
                  <w:shd w:val="clear" w:color="auto" w:fill="auto"/>
                  <w:vAlign w:val="center"/>
                </w:tcPr>
                <w:p w14:paraId="651B0FAC">
                  <w:pPr>
                    <w:pStyle w:val="4"/>
                    <w:ind w:firstLine="180" w:firstLineChars="100"/>
                  </w:pPr>
                  <w:r>
                    <w:t>其他黏土</w:t>
                  </w:r>
                  <w:r>
                    <w:rPr>
                      <w:rFonts w:hint="eastAsia"/>
                    </w:rPr>
                    <w:t>（铸型用黏土、砖瓦用黏土、陶粒用黏土、水泥配料用黏土、水泥配料用红土、水泥配料用黄土、水泥配料用泥岩、保温材料用黏土）</w:t>
                  </w:r>
                </w:p>
              </w:tc>
              <w:tc>
                <w:tcPr>
                  <w:tcW w:w="1417" w:type="dxa"/>
                  <w:shd w:val="clear" w:color="auto" w:fill="auto"/>
                  <w:vAlign w:val="center"/>
                </w:tcPr>
                <w:p w14:paraId="291A2CA1">
                  <w:pPr>
                    <w:pStyle w:val="4"/>
                    <w:jc w:val="center"/>
                  </w:pPr>
                  <w:r>
                    <w:rPr>
                      <w:rFonts w:hint="eastAsia"/>
                    </w:rPr>
                    <w:t>原</w:t>
                  </w:r>
                  <w:r>
                    <w:t>矿或者选矿</w:t>
                  </w:r>
                </w:p>
              </w:tc>
              <w:tc>
                <w:tcPr>
                  <w:tcW w:w="1134" w:type="dxa"/>
                  <w:shd w:val="clear" w:color="auto" w:fill="auto"/>
                  <w:vAlign w:val="center"/>
                </w:tcPr>
                <w:p w14:paraId="61EF5612">
                  <w:pPr>
                    <w:pStyle w:val="4"/>
                    <w:ind w:firstLine="180" w:firstLineChars="100"/>
                  </w:pPr>
                  <w:r>
                    <w:rPr>
                      <w:rFonts w:hint="eastAsia"/>
                    </w:rPr>
                    <w:t>1%</w:t>
                  </w:r>
                  <w:r>
                    <w:rPr>
                      <w:rFonts w:hint="eastAsia" w:ascii="宋体" w:hAnsi="宋体"/>
                    </w:rPr>
                    <w:t>～</w:t>
                  </w:r>
                  <w:r>
                    <w:rPr>
                      <w:rFonts w:hint="eastAsia"/>
                    </w:rPr>
                    <w:t>5%或者每吨（或者每立方米）0</w:t>
                  </w:r>
                  <w:r>
                    <w:t>.1</w:t>
                  </w:r>
                  <w:r>
                    <w:rPr>
                      <w:rFonts w:hint="eastAsia" w:ascii="宋体" w:hAnsi="宋体"/>
                    </w:rPr>
                    <w:t>～</w:t>
                  </w:r>
                  <w:r>
                    <w:rPr>
                      <w:rFonts w:hint="eastAsia"/>
                    </w:rPr>
                    <w:t>5元</w:t>
                  </w:r>
                </w:p>
              </w:tc>
            </w:tr>
            <w:tr w14:paraId="3EF13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restart"/>
                  <w:shd w:val="clear" w:color="auto" w:fill="auto"/>
                  <w:vAlign w:val="center"/>
                </w:tcPr>
                <w:p w14:paraId="4A7BCFD0">
                  <w:pPr>
                    <w:pStyle w:val="4"/>
                    <w:jc w:val="center"/>
                  </w:pPr>
                  <w:r>
                    <w:rPr>
                      <w:rFonts w:hint="eastAsia"/>
                    </w:rPr>
                    <w:t>非</w:t>
                  </w:r>
                  <w:r>
                    <w:t>金属矿产</w:t>
                  </w:r>
                </w:p>
              </w:tc>
              <w:tc>
                <w:tcPr>
                  <w:tcW w:w="963" w:type="dxa"/>
                  <w:vMerge w:val="restart"/>
                  <w:shd w:val="clear" w:color="auto" w:fill="auto"/>
                  <w:vAlign w:val="center"/>
                </w:tcPr>
                <w:p w14:paraId="0B0FE790">
                  <w:pPr>
                    <w:pStyle w:val="4"/>
                    <w:jc w:val="center"/>
                  </w:pPr>
                  <w:r>
                    <w:t>岩石类</w:t>
                  </w:r>
                </w:p>
              </w:tc>
              <w:tc>
                <w:tcPr>
                  <w:tcW w:w="3014" w:type="dxa"/>
                  <w:shd w:val="clear" w:color="auto" w:fill="auto"/>
                  <w:vAlign w:val="center"/>
                </w:tcPr>
                <w:p w14:paraId="7BC9679F">
                  <w:pPr>
                    <w:pStyle w:val="4"/>
                    <w:ind w:firstLine="180" w:firstLineChars="100"/>
                  </w:pPr>
                  <w:r>
                    <w:t>大理岩、花岗岩、白云岩、石英岩、砂岩、辉绿岩、安山岩、闪长岩、板岩、玄武岩、片麻岩、角闪岩、页岩、浮石、凝灰岩、黑曜岩、霞石正长岩、蛇纹岩、麦饭石、泥灰岩、含钾岩石、含钾砂页岩、天然油石、橄榄岩、松脂岩、粗面岩、辉长岩、辉石岩、正长岩、火山灰、火山渣、泥炭</w:t>
                  </w:r>
                </w:p>
              </w:tc>
              <w:tc>
                <w:tcPr>
                  <w:tcW w:w="1417" w:type="dxa"/>
                  <w:shd w:val="clear" w:color="auto" w:fill="auto"/>
                  <w:vAlign w:val="center"/>
                </w:tcPr>
                <w:p w14:paraId="33387ED4">
                  <w:pPr>
                    <w:pStyle w:val="4"/>
                    <w:jc w:val="center"/>
                  </w:pPr>
                  <w:r>
                    <w:rPr>
                      <w:rFonts w:hint="eastAsia"/>
                    </w:rPr>
                    <w:t>原</w:t>
                  </w:r>
                  <w:r>
                    <w:t>矿或者选矿</w:t>
                  </w:r>
                </w:p>
              </w:tc>
              <w:tc>
                <w:tcPr>
                  <w:tcW w:w="1134" w:type="dxa"/>
                  <w:shd w:val="clear" w:color="auto" w:fill="auto"/>
                  <w:vAlign w:val="center"/>
                </w:tcPr>
                <w:p w14:paraId="1D2EC753">
                  <w:pPr>
                    <w:pStyle w:val="4"/>
                    <w:ind w:firstLine="180" w:firstLineChars="100"/>
                  </w:pPr>
                  <w:r>
                    <w:rPr>
                      <w:rFonts w:hint="eastAsia"/>
                    </w:rPr>
                    <w:t>1%</w:t>
                  </w:r>
                  <w:r>
                    <w:rPr>
                      <w:rFonts w:hint="eastAsia" w:ascii="宋体" w:hAnsi="宋体"/>
                    </w:rPr>
                    <w:t>～</w:t>
                  </w:r>
                  <w:r>
                    <w:rPr>
                      <w:rFonts w:hint="eastAsia"/>
                    </w:rPr>
                    <w:t>1</w:t>
                  </w:r>
                  <w:r>
                    <w:t>0%</w:t>
                  </w:r>
                </w:p>
              </w:tc>
            </w:tr>
            <w:tr w14:paraId="15C0D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6B973871">
                  <w:pPr>
                    <w:pStyle w:val="4"/>
                    <w:jc w:val="center"/>
                  </w:pPr>
                </w:p>
              </w:tc>
              <w:tc>
                <w:tcPr>
                  <w:tcW w:w="963" w:type="dxa"/>
                  <w:vMerge w:val="continue"/>
                  <w:shd w:val="clear" w:color="auto" w:fill="auto"/>
                  <w:vAlign w:val="center"/>
                </w:tcPr>
                <w:p w14:paraId="7E3BED92">
                  <w:pPr>
                    <w:pStyle w:val="4"/>
                    <w:jc w:val="center"/>
                  </w:pPr>
                </w:p>
              </w:tc>
              <w:tc>
                <w:tcPr>
                  <w:tcW w:w="3014" w:type="dxa"/>
                  <w:shd w:val="clear" w:color="auto" w:fill="auto"/>
                  <w:vAlign w:val="center"/>
                </w:tcPr>
                <w:p w14:paraId="3750EB84">
                  <w:pPr>
                    <w:pStyle w:val="4"/>
                    <w:ind w:firstLine="180" w:firstLineChars="100"/>
                  </w:pPr>
                  <w:r>
                    <w:t>砂石</w:t>
                  </w:r>
                </w:p>
              </w:tc>
              <w:tc>
                <w:tcPr>
                  <w:tcW w:w="1417" w:type="dxa"/>
                  <w:shd w:val="clear" w:color="auto" w:fill="auto"/>
                  <w:vAlign w:val="center"/>
                </w:tcPr>
                <w:p w14:paraId="208F1B0A">
                  <w:pPr>
                    <w:pStyle w:val="4"/>
                    <w:jc w:val="center"/>
                  </w:pPr>
                  <w:r>
                    <w:rPr>
                      <w:rFonts w:hint="eastAsia"/>
                    </w:rPr>
                    <w:t>原</w:t>
                  </w:r>
                  <w:r>
                    <w:t>矿或者选矿</w:t>
                  </w:r>
                </w:p>
              </w:tc>
              <w:tc>
                <w:tcPr>
                  <w:tcW w:w="1134" w:type="dxa"/>
                  <w:shd w:val="clear" w:color="auto" w:fill="auto"/>
                  <w:vAlign w:val="center"/>
                </w:tcPr>
                <w:p w14:paraId="7D874744">
                  <w:pPr>
                    <w:pStyle w:val="4"/>
                    <w:ind w:firstLine="180" w:firstLineChars="100"/>
                  </w:pPr>
                  <w:r>
                    <w:rPr>
                      <w:rFonts w:hint="eastAsia"/>
                    </w:rPr>
                    <w:t>1%</w:t>
                  </w:r>
                  <w:r>
                    <w:rPr>
                      <w:rFonts w:hint="eastAsia" w:ascii="宋体" w:hAnsi="宋体"/>
                    </w:rPr>
                    <w:t>～</w:t>
                  </w:r>
                  <w:r>
                    <w:t>5%或者每吨（或者每立方米）</w:t>
                  </w:r>
                  <w:r>
                    <w:rPr>
                      <w:rFonts w:hint="eastAsia"/>
                    </w:rPr>
                    <w:t>0</w:t>
                  </w:r>
                  <w:r>
                    <w:t>.1</w:t>
                  </w:r>
                  <w:r>
                    <w:rPr>
                      <w:rFonts w:hint="eastAsia" w:ascii="宋体" w:hAnsi="宋体"/>
                    </w:rPr>
                    <w:t>～</w:t>
                  </w:r>
                  <w:r>
                    <w:rPr>
                      <w:rFonts w:hint="eastAsia"/>
                    </w:rPr>
                    <w:t>5元</w:t>
                  </w:r>
                </w:p>
              </w:tc>
            </w:tr>
            <w:tr w14:paraId="1FAA4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785EE924">
                  <w:pPr>
                    <w:pStyle w:val="4"/>
                    <w:jc w:val="center"/>
                  </w:pPr>
                </w:p>
              </w:tc>
              <w:tc>
                <w:tcPr>
                  <w:tcW w:w="963" w:type="dxa"/>
                  <w:shd w:val="clear" w:color="auto" w:fill="auto"/>
                  <w:vAlign w:val="center"/>
                </w:tcPr>
                <w:p w14:paraId="6CE46D23">
                  <w:pPr>
                    <w:pStyle w:val="4"/>
                    <w:jc w:val="center"/>
                  </w:pPr>
                  <w:r>
                    <w:rPr>
                      <w:rFonts w:hint="eastAsia"/>
                    </w:rPr>
                    <w:t>宝玉</w:t>
                  </w:r>
                  <w:r>
                    <w:t>石类</w:t>
                  </w:r>
                </w:p>
              </w:tc>
              <w:tc>
                <w:tcPr>
                  <w:tcW w:w="3014" w:type="dxa"/>
                  <w:shd w:val="clear" w:color="auto" w:fill="auto"/>
                  <w:vAlign w:val="center"/>
                </w:tcPr>
                <w:p w14:paraId="3499E5D4">
                  <w:pPr>
                    <w:pStyle w:val="4"/>
                    <w:ind w:firstLine="180" w:firstLineChars="100"/>
                  </w:pPr>
                  <w:r>
                    <w:rPr>
                      <w:rFonts w:hint="eastAsia"/>
                    </w:rPr>
                    <w:t>宝</w:t>
                  </w:r>
                  <w:r>
                    <w:t>石、玉石、宝石级金刚石、玛瑙、黄玉、碧玺</w:t>
                  </w:r>
                </w:p>
              </w:tc>
              <w:tc>
                <w:tcPr>
                  <w:tcW w:w="1417" w:type="dxa"/>
                  <w:shd w:val="clear" w:color="auto" w:fill="auto"/>
                  <w:vAlign w:val="center"/>
                </w:tcPr>
                <w:p w14:paraId="4B99074F">
                  <w:pPr>
                    <w:pStyle w:val="4"/>
                    <w:jc w:val="center"/>
                  </w:pPr>
                  <w:r>
                    <w:rPr>
                      <w:rFonts w:hint="eastAsia"/>
                    </w:rPr>
                    <w:t>原</w:t>
                  </w:r>
                  <w:r>
                    <w:t>矿或者选矿</w:t>
                  </w:r>
                </w:p>
              </w:tc>
              <w:tc>
                <w:tcPr>
                  <w:tcW w:w="1134" w:type="dxa"/>
                  <w:shd w:val="clear" w:color="auto" w:fill="auto"/>
                  <w:vAlign w:val="center"/>
                </w:tcPr>
                <w:p w14:paraId="71D5D8AD">
                  <w:pPr>
                    <w:pStyle w:val="4"/>
                    <w:ind w:firstLine="180" w:firstLineChars="100"/>
                  </w:pPr>
                  <w:r>
                    <w:rPr>
                      <w:rFonts w:hint="eastAsia"/>
                    </w:rPr>
                    <w:t>4%</w:t>
                  </w:r>
                  <w:r>
                    <w:rPr>
                      <w:rFonts w:hint="eastAsia" w:ascii="宋体" w:hAnsi="宋体"/>
                    </w:rPr>
                    <w:t>～</w:t>
                  </w:r>
                  <w:r>
                    <w:rPr>
                      <w:rFonts w:hint="eastAsia"/>
                    </w:rPr>
                    <w:t>2</w:t>
                  </w:r>
                  <w:r>
                    <w:t>0%</w:t>
                  </w:r>
                </w:p>
              </w:tc>
            </w:tr>
            <w:tr w14:paraId="6364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restart"/>
                  <w:shd w:val="clear" w:color="auto" w:fill="auto"/>
                  <w:vAlign w:val="center"/>
                </w:tcPr>
                <w:p w14:paraId="4247F82C">
                  <w:pPr>
                    <w:pStyle w:val="4"/>
                    <w:jc w:val="center"/>
                  </w:pPr>
                  <w:r>
                    <w:rPr>
                      <w:rFonts w:hint="eastAsia"/>
                    </w:rPr>
                    <w:t>水</w:t>
                  </w:r>
                  <w:r>
                    <w:t>气矿产</w:t>
                  </w:r>
                </w:p>
              </w:tc>
              <w:tc>
                <w:tcPr>
                  <w:tcW w:w="3977" w:type="dxa"/>
                  <w:gridSpan w:val="2"/>
                  <w:shd w:val="clear" w:color="auto" w:fill="auto"/>
                  <w:vAlign w:val="center"/>
                </w:tcPr>
                <w:p w14:paraId="4692DFEA">
                  <w:pPr>
                    <w:pStyle w:val="4"/>
                    <w:ind w:firstLine="180" w:firstLineChars="100"/>
                  </w:pPr>
                  <w:r>
                    <w:rPr>
                      <w:rFonts w:hint="eastAsia"/>
                    </w:rPr>
                    <w:t>二</w:t>
                  </w:r>
                  <w:r>
                    <w:t>氧化</w:t>
                  </w:r>
                  <w:r>
                    <w:rPr>
                      <w:rFonts w:hint="eastAsia"/>
                    </w:rPr>
                    <w:t>碳</w:t>
                  </w:r>
                  <w:r>
                    <w:t>气、硫化氢气、氦气、氡气</w:t>
                  </w:r>
                </w:p>
              </w:tc>
              <w:tc>
                <w:tcPr>
                  <w:tcW w:w="1417" w:type="dxa"/>
                  <w:shd w:val="clear" w:color="auto" w:fill="auto"/>
                  <w:vAlign w:val="center"/>
                </w:tcPr>
                <w:p w14:paraId="53C17F3B">
                  <w:pPr>
                    <w:pStyle w:val="4"/>
                    <w:jc w:val="center"/>
                  </w:pPr>
                  <w:r>
                    <w:rPr>
                      <w:rFonts w:hint="eastAsia"/>
                    </w:rPr>
                    <w:t>原</w:t>
                  </w:r>
                  <w:r>
                    <w:t>矿</w:t>
                  </w:r>
                </w:p>
              </w:tc>
              <w:tc>
                <w:tcPr>
                  <w:tcW w:w="1134" w:type="dxa"/>
                  <w:shd w:val="clear" w:color="auto" w:fill="auto"/>
                  <w:vAlign w:val="center"/>
                </w:tcPr>
                <w:p w14:paraId="69F2F3C3">
                  <w:pPr>
                    <w:pStyle w:val="4"/>
                    <w:ind w:firstLine="180" w:firstLineChars="100"/>
                  </w:pPr>
                  <w:r>
                    <w:rPr>
                      <w:rFonts w:hint="eastAsia"/>
                    </w:rPr>
                    <w:t>2%</w:t>
                  </w:r>
                  <w:r>
                    <w:rPr>
                      <w:rFonts w:hint="eastAsia" w:ascii="宋体" w:hAnsi="宋体"/>
                    </w:rPr>
                    <w:t>～</w:t>
                  </w:r>
                  <w:r>
                    <w:rPr>
                      <w:rFonts w:hint="eastAsia"/>
                    </w:rPr>
                    <w:t>5%</w:t>
                  </w:r>
                </w:p>
              </w:tc>
            </w:tr>
            <w:tr w14:paraId="05C37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75B980FA">
                  <w:pPr>
                    <w:pStyle w:val="4"/>
                    <w:jc w:val="center"/>
                  </w:pPr>
                </w:p>
              </w:tc>
              <w:tc>
                <w:tcPr>
                  <w:tcW w:w="3977" w:type="dxa"/>
                  <w:gridSpan w:val="2"/>
                  <w:shd w:val="clear" w:color="auto" w:fill="auto"/>
                  <w:vAlign w:val="center"/>
                </w:tcPr>
                <w:p w14:paraId="0E5E66C4">
                  <w:pPr>
                    <w:pStyle w:val="4"/>
                    <w:ind w:firstLine="180" w:firstLineChars="100"/>
                  </w:pPr>
                  <w:r>
                    <w:t>矿泉水</w:t>
                  </w:r>
                </w:p>
              </w:tc>
              <w:tc>
                <w:tcPr>
                  <w:tcW w:w="1417" w:type="dxa"/>
                  <w:shd w:val="clear" w:color="auto" w:fill="auto"/>
                  <w:vAlign w:val="center"/>
                </w:tcPr>
                <w:p w14:paraId="61A9261A">
                  <w:pPr>
                    <w:pStyle w:val="4"/>
                    <w:jc w:val="center"/>
                  </w:pPr>
                  <w:r>
                    <w:rPr>
                      <w:rFonts w:hint="eastAsia"/>
                    </w:rPr>
                    <w:t>原</w:t>
                  </w:r>
                  <w:r>
                    <w:t>矿</w:t>
                  </w:r>
                </w:p>
              </w:tc>
              <w:tc>
                <w:tcPr>
                  <w:tcW w:w="1134" w:type="dxa"/>
                  <w:shd w:val="clear" w:color="auto" w:fill="auto"/>
                  <w:vAlign w:val="center"/>
                </w:tcPr>
                <w:p w14:paraId="4B4D91CD">
                  <w:pPr>
                    <w:pStyle w:val="4"/>
                    <w:ind w:firstLine="180" w:firstLineChars="100"/>
                  </w:pPr>
                  <w:r>
                    <w:rPr>
                      <w:rFonts w:hint="eastAsia"/>
                    </w:rPr>
                    <w:t>1%</w:t>
                  </w:r>
                  <w:r>
                    <w:rPr>
                      <w:rFonts w:hint="eastAsia" w:ascii="宋体" w:hAnsi="宋体"/>
                    </w:rPr>
                    <w:t>～</w:t>
                  </w:r>
                  <w:r>
                    <w:rPr>
                      <w:rFonts w:hint="eastAsia"/>
                    </w:rPr>
                    <w:t>2</w:t>
                  </w:r>
                  <w:r>
                    <w:t>0%或者每立方米</w:t>
                  </w:r>
                  <w:r>
                    <w:rPr>
                      <w:rFonts w:hint="eastAsia"/>
                    </w:rPr>
                    <w:t>1</w:t>
                  </w:r>
                  <w:r>
                    <w:rPr>
                      <w:rFonts w:hint="eastAsia" w:ascii="宋体" w:hAnsi="宋体"/>
                    </w:rPr>
                    <w:t>～</w:t>
                  </w:r>
                  <w:r>
                    <w:rPr>
                      <w:rFonts w:hint="eastAsia"/>
                    </w:rPr>
                    <w:t>3</w:t>
                  </w:r>
                  <w:r>
                    <w:t>0元</w:t>
                  </w:r>
                </w:p>
              </w:tc>
            </w:tr>
            <w:tr w14:paraId="1C79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restart"/>
                  <w:shd w:val="clear" w:color="auto" w:fill="auto"/>
                  <w:vAlign w:val="center"/>
                </w:tcPr>
                <w:p w14:paraId="5928EB91">
                  <w:pPr>
                    <w:pStyle w:val="4"/>
                    <w:jc w:val="center"/>
                  </w:pPr>
                  <w:r>
                    <w:rPr>
                      <w:rFonts w:hint="eastAsia"/>
                    </w:rPr>
                    <w:t>盐</w:t>
                  </w:r>
                </w:p>
              </w:tc>
              <w:tc>
                <w:tcPr>
                  <w:tcW w:w="3977" w:type="dxa"/>
                  <w:gridSpan w:val="2"/>
                  <w:shd w:val="clear" w:color="auto" w:fill="auto"/>
                  <w:vAlign w:val="center"/>
                </w:tcPr>
                <w:p w14:paraId="5FAE139E">
                  <w:pPr>
                    <w:pStyle w:val="4"/>
                    <w:ind w:firstLine="180" w:firstLineChars="100"/>
                  </w:pPr>
                  <w:r>
                    <w:t>钠盐、钾盐、镁盐、锂盐</w:t>
                  </w:r>
                </w:p>
              </w:tc>
              <w:tc>
                <w:tcPr>
                  <w:tcW w:w="1417" w:type="dxa"/>
                  <w:shd w:val="clear" w:color="auto" w:fill="auto"/>
                  <w:vAlign w:val="center"/>
                </w:tcPr>
                <w:p w14:paraId="061349D2">
                  <w:pPr>
                    <w:pStyle w:val="4"/>
                    <w:jc w:val="center"/>
                  </w:pPr>
                  <w:r>
                    <w:rPr>
                      <w:rFonts w:hint="eastAsia"/>
                    </w:rPr>
                    <w:t>选</w:t>
                  </w:r>
                  <w:r>
                    <w:t>矿</w:t>
                  </w:r>
                </w:p>
              </w:tc>
              <w:tc>
                <w:tcPr>
                  <w:tcW w:w="1134" w:type="dxa"/>
                  <w:shd w:val="clear" w:color="auto" w:fill="auto"/>
                  <w:vAlign w:val="center"/>
                </w:tcPr>
                <w:p w14:paraId="7EC45E03">
                  <w:pPr>
                    <w:pStyle w:val="4"/>
                    <w:ind w:firstLine="180" w:firstLineChars="100"/>
                  </w:pPr>
                  <w:r>
                    <w:rPr>
                      <w:rFonts w:hint="eastAsia"/>
                    </w:rPr>
                    <w:t>3%</w:t>
                  </w:r>
                  <w:r>
                    <w:rPr>
                      <w:rFonts w:hint="eastAsia" w:ascii="宋体" w:hAnsi="宋体"/>
                    </w:rPr>
                    <w:t>～</w:t>
                  </w:r>
                  <w:r>
                    <w:rPr>
                      <w:rFonts w:hint="eastAsia"/>
                    </w:rPr>
                    <w:t>1</w:t>
                  </w:r>
                  <w:r>
                    <w:t>5%</w:t>
                  </w:r>
                </w:p>
              </w:tc>
            </w:tr>
            <w:tr w14:paraId="19363789">
              <w:tblPrEx>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55AA5735">
                  <w:pPr>
                    <w:pStyle w:val="4"/>
                    <w:jc w:val="center"/>
                  </w:pPr>
                </w:p>
              </w:tc>
              <w:tc>
                <w:tcPr>
                  <w:tcW w:w="3977" w:type="dxa"/>
                  <w:gridSpan w:val="2"/>
                  <w:shd w:val="clear" w:color="auto" w:fill="auto"/>
                  <w:vAlign w:val="center"/>
                </w:tcPr>
                <w:p w14:paraId="12F19AAE">
                  <w:pPr>
                    <w:pStyle w:val="4"/>
                    <w:ind w:firstLine="180" w:firstLineChars="100"/>
                  </w:pPr>
                  <w:r>
                    <w:t>天然卤水</w:t>
                  </w:r>
                </w:p>
              </w:tc>
              <w:tc>
                <w:tcPr>
                  <w:tcW w:w="1417" w:type="dxa"/>
                  <w:shd w:val="clear" w:color="auto" w:fill="auto"/>
                  <w:vAlign w:val="center"/>
                </w:tcPr>
                <w:p w14:paraId="05682508">
                  <w:pPr>
                    <w:pStyle w:val="4"/>
                    <w:jc w:val="center"/>
                  </w:pPr>
                  <w:r>
                    <w:rPr>
                      <w:rFonts w:hint="eastAsia"/>
                    </w:rPr>
                    <w:t>原</w:t>
                  </w:r>
                  <w:r>
                    <w:t>矿</w:t>
                  </w:r>
                </w:p>
              </w:tc>
              <w:tc>
                <w:tcPr>
                  <w:tcW w:w="1134" w:type="dxa"/>
                  <w:shd w:val="clear" w:color="auto" w:fill="auto"/>
                  <w:vAlign w:val="center"/>
                </w:tcPr>
                <w:p w14:paraId="025CCFF0">
                  <w:pPr>
                    <w:pStyle w:val="4"/>
                    <w:ind w:firstLine="180" w:firstLineChars="100"/>
                  </w:pPr>
                  <w:r>
                    <w:rPr>
                      <w:rFonts w:hint="eastAsia"/>
                    </w:rPr>
                    <w:t>3%</w:t>
                  </w:r>
                  <w:r>
                    <w:rPr>
                      <w:rFonts w:hint="eastAsia" w:ascii="宋体" w:hAnsi="宋体"/>
                    </w:rPr>
                    <w:t>～</w:t>
                  </w:r>
                  <w:r>
                    <w:rPr>
                      <w:rFonts w:hint="eastAsia"/>
                    </w:rPr>
                    <w:t>1</w:t>
                  </w:r>
                  <w:r>
                    <w:t>5%或者每吨（或者每立方米）</w:t>
                  </w:r>
                  <w:r>
                    <w:rPr>
                      <w:rFonts w:hint="eastAsia"/>
                    </w:rPr>
                    <w:t>1</w:t>
                  </w:r>
                  <w:r>
                    <w:rPr>
                      <w:rFonts w:hint="eastAsia" w:ascii="宋体" w:hAnsi="宋体"/>
                    </w:rPr>
                    <w:t>～</w:t>
                  </w:r>
                  <w:r>
                    <w:rPr>
                      <w:rFonts w:hint="eastAsia"/>
                    </w:rPr>
                    <w:t>1</w:t>
                  </w:r>
                  <w:r>
                    <w:t>0元</w:t>
                  </w:r>
                </w:p>
              </w:tc>
            </w:tr>
            <w:tr w14:paraId="2B48E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shd w:val="clear" w:color="auto" w:fill="auto"/>
                  <w:vAlign w:val="center"/>
                </w:tcPr>
                <w:p w14:paraId="560F2D42">
                  <w:pPr>
                    <w:pStyle w:val="4"/>
                    <w:jc w:val="center"/>
                  </w:pPr>
                </w:p>
              </w:tc>
              <w:tc>
                <w:tcPr>
                  <w:tcW w:w="3977" w:type="dxa"/>
                  <w:gridSpan w:val="2"/>
                  <w:shd w:val="clear" w:color="auto" w:fill="auto"/>
                  <w:vAlign w:val="center"/>
                </w:tcPr>
                <w:p w14:paraId="3F85C2AE">
                  <w:pPr>
                    <w:pStyle w:val="4"/>
                    <w:ind w:firstLine="180" w:firstLineChars="100"/>
                  </w:pPr>
                  <w:r>
                    <w:t>海盐</w:t>
                  </w:r>
                </w:p>
              </w:tc>
              <w:tc>
                <w:tcPr>
                  <w:tcW w:w="1417" w:type="dxa"/>
                  <w:shd w:val="clear" w:color="auto" w:fill="auto"/>
                  <w:vAlign w:val="center"/>
                </w:tcPr>
                <w:p w14:paraId="753162F4">
                  <w:pPr>
                    <w:pStyle w:val="4"/>
                    <w:jc w:val="center"/>
                  </w:pPr>
                  <w:r>
                    <w:rPr>
                      <w:rFonts w:hint="eastAsia"/>
                    </w:rPr>
                    <w:t>—</w:t>
                  </w:r>
                </w:p>
              </w:tc>
              <w:tc>
                <w:tcPr>
                  <w:tcW w:w="1134" w:type="dxa"/>
                  <w:shd w:val="clear" w:color="auto" w:fill="auto"/>
                  <w:vAlign w:val="center"/>
                </w:tcPr>
                <w:p w14:paraId="376CD435">
                  <w:pPr>
                    <w:pStyle w:val="4"/>
                    <w:ind w:firstLine="180" w:firstLineChars="100"/>
                  </w:pPr>
                  <w:r>
                    <w:rPr>
                      <w:rFonts w:hint="eastAsia"/>
                    </w:rPr>
                    <w:t>2%</w:t>
                  </w:r>
                  <w:r>
                    <w:rPr>
                      <w:rFonts w:hint="eastAsia" w:ascii="宋体" w:hAnsi="宋体"/>
                    </w:rPr>
                    <w:t>～</w:t>
                  </w:r>
                  <w:r>
                    <w:rPr>
                      <w:rFonts w:hint="eastAsia"/>
                    </w:rPr>
                    <w:t>5%</w:t>
                  </w:r>
                </w:p>
              </w:tc>
            </w:tr>
          </w:tbl>
          <w:p w14:paraId="02415F3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表7-1中规定实行幅度税率的，具体适用税率由省、自治区、直辖市人民政府统筹考虑该应税资源的品位、开采条件及对生态环境的影响等情况，在规定的税率幅度内提出，报同级人民代表大会常务委员会决定，并报全国人民代表大会常务委员会和国务院备案。表7-1中规定征税对象为原矿或者选矿的，应当分别确定具体适用税率。</w:t>
            </w:r>
          </w:p>
          <w:p w14:paraId="27E2B53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表7-1中规定可以选择实行从价计征或者从量计征的，具体计征方式由省、自治区、直辖市人民政府提出，报同级人民代表大会常务委员会决定，并报全国人民代表大会常务委员会和国务院备案。</w:t>
            </w:r>
          </w:p>
          <w:p w14:paraId="2152E1F9">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w:t>
            </w:r>
            <w:r>
              <w:rPr>
                <w:rFonts w:hint="eastAsia" w:ascii="Times New Roman" w:hAnsi="Times New Roman" w:eastAsia="微软雅黑"/>
                <w:b/>
                <w:sz w:val="18"/>
                <w:lang w:val="en-US" w:eastAsia="zh-CN"/>
              </w:rPr>
              <w:t>四</w:t>
            </w:r>
            <w:r>
              <w:rPr>
                <w:rFonts w:hint="eastAsia" w:ascii="Times New Roman" w:hAnsi="Times New Roman" w:eastAsia="微软雅黑"/>
                <w:b/>
                <w:sz w:val="18"/>
              </w:rPr>
              <w:t>）</w:t>
            </w:r>
            <w:r>
              <w:rPr>
                <w:rFonts w:hint="eastAsia" w:ascii="Times New Roman" w:hAnsi="Times New Roman" w:eastAsia="微软雅黑"/>
                <w:b/>
                <w:sz w:val="18"/>
                <w:lang w:val="en-US" w:eastAsia="zh-CN" w:bidi="ar"/>
              </w:rPr>
              <w:t>资源税</w:t>
            </w:r>
            <w:r>
              <w:rPr>
                <w:rFonts w:hint="eastAsia" w:ascii="Times New Roman" w:hAnsi="Times New Roman" w:eastAsia="微软雅黑"/>
                <w:b/>
                <w:sz w:val="18"/>
              </w:rPr>
              <w:t>税收优惠</w:t>
            </w:r>
          </w:p>
          <w:p w14:paraId="067DB240">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【教师】讲解资源税的税收优惠</w:t>
            </w:r>
          </w:p>
          <w:p w14:paraId="531FA20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1．免征优惠</w:t>
            </w:r>
          </w:p>
          <w:p w14:paraId="005D8DE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有下列情形之一的，免征资源税。</w:t>
            </w:r>
          </w:p>
          <w:p w14:paraId="6300F29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（1）开采原油过程中及在油田范围内运输原油过程中用于加热的原油、天然气。</w:t>
            </w:r>
          </w:p>
          <w:p w14:paraId="333023C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（2）煤炭开采企业因安全生产需要抽采的煤成（层）气。</w:t>
            </w:r>
          </w:p>
          <w:p w14:paraId="7E7E5BE5">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2．减征优惠</w:t>
            </w:r>
          </w:p>
          <w:p w14:paraId="3AFE538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有下列情形之一的，减征资源税。</w:t>
            </w:r>
          </w:p>
          <w:p w14:paraId="27CCAFE0">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（1）从低丰度油气田开采的原油、天然气，减征20%资源税。</w:t>
            </w:r>
          </w:p>
          <w:p w14:paraId="50409C3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（2）高含硫天然气、三次采油和从深水油气田开采的原油、天然气，减征30%资源税。</w:t>
            </w:r>
          </w:p>
          <w:p w14:paraId="0BCF3AF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（3）稠油、高凝油，减征40%资源税。</w:t>
            </w:r>
          </w:p>
          <w:p w14:paraId="694D6C3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（4）从衰竭期矿山开采的矿产品，减征30%资源税。</w:t>
            </w:r>
          </w:p>
          <w:p w14:paraId="0CE1932F">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43D5C164">
            <w:pPr>
              <w:shd w:val="clear" w:color="auto" w:fill="FDF3ED"/>
              <w:ind w:firstLine="361" w:firstLineChars="200"/>
              <w:rPr>
                <w:rFonts w:ascii="微软雅黑" w:hAnsi="微软雅黑" w:eastAsia="微软雅黑" w:cs="微软雅黑"/>
                <w:b/>
                <w:sz w:val="18"/>
                <w:szCs w:val="18"/>
              </w:rPr>
            </w:pPr>
            <w:r>
              <w:rPr>
                <w:rFonts w:hint="eastAsia" w:ascii="MS Gothic" w:hAnsi="MS Gothic" w:eastAsia="MS Gothic" w:cs="MS Gothic"/>
                <w:b/>
                <w:sz w:val="18"/>
                <w:szCs w:val="18"/>
              </w:rPr>
              <w:t>✈</w:t>
            </w:r>
            <w:r>
              <w:rPr>
                <w:rFonts w:hint="eastAsia" w:ascii="微软雅黑" w:hAnsi="微软雅黑" w:eastAsia="微软雅黑" w:cs="MS Gothic"/>
                <w:b/>
                <w:sz w:val="18"/>
                <w:szCs w:val="18"/>
              </w:rPr>
              <w:t>【师生互动】</w:t>
            </w:r>
            <w:r>
              <w:rPr>
                <w:rFonts w:hint="eastAsia" w:ascii="微软雅黑" w:hAnsi="微软雅黑" w:eastAsia="微软雅黑" w:cs="微软雅黑"/>
                <w:b/>
                <w:sz w:val="18"/>
                <w:szCs w:val="18"/>
              </w:rPr>
              <w:t>学生观看“关于低丰度油气田等用语的解释”视频，加深学生对所学知识的理解。</w:t>
            </w:r>
          </w:p>
          <w:p w14:paraId="1CB4BD54">
            <w:pPr>
              <w:shd w:val="clear" w:color="auto" w:fill="FDF3ED"/>
              <w:ind w:firstLine="361" w:firstLineChars="200"/>
              <w:rPr>
                <w:rFonts w:hint="eastAsia"/>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679D75A1">
            <w:pPr>
              <w:pStyle w:val="4"/>
              <w:shd w:val="clear" w:color="auto" w:fill="FDF3ED"/>
              <w:ind w:firstLine="360" w:firstLineChars="200"/>
              <w:rPr>
                <w:rFonts w:ascii="MS Mincho" w:hAnsi="MS Mincho" w:cs="MS Mincho"/>
                <w:b/>
              </w:rPr>
            </w:pPr>
            <w:r>
              <w:rPr>
                <w:rFonts w:hint="eastAsia"/>
                <w:b/>
              </w:rPr>
              <w:t>【知识拓展】</w:t>
            </w:r>
          </w:p>
          <w:p w14:paraId="4F8D305A">
            <w:pPr>
              <w:pStyle w:val="4"/>
              <w:shd w:val="clear" w:color="auto" w:fill="FDF3ED"/>
              <w:ind w:firstLine="360" w:firstLineChars="200"/>
              <w:rPr>
                <w:b/>
              </w:rPr>
            </w:pPr>
            <w:r>
              <w:rPr>
                <w:rFonts w:ascii="MS Mincho" w:hAnsi="MS Mincho" w:cs="MS Mincho"/>
                <w:b/>
              </w:rPr>
              <w:t>✈</w:t>
            </w:r>
            <w:r>
              <w:rPr>
                <w:rFonts w:hint="eastAsia"/>
                <w:b/>
              </w:rPr>
              <w:t>【教师】讲解资源税免征和减征优惠的相关知识</w:t>
            </w:r>
          </w:p>
          <w:p w14:paraId="26AFF9A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根据国民经济和社会发展的需要，国务院对有利于促进资源节约集约利用、保护环境等情形可以规定免征或者减征资源税，报全国人民代表大会常务委员会备案。</w:t>
            </w:r>
          </w:p>
          <w:p w14:paraId="09F14DF9">
            <w:pPr>
              <w:shd w:val="clear" w:color="auto" w:fill="FDF3ED"/>
              <w:ind w:firstLine="361" w:firstLineChars="200"/>
              <w:rPr>
                <w:rFonts w:ascii="微软雅黑" w:hAnsi="微软雅黑" w:eastAsia="微软雅黑"/>
                <w:b/>
                <w:color w:val="833C0B"/>
                <w:sz w:val="18"/>
              </w:rPr>
            </w:pPr>
            <w:r>
              <w:rPr>
                <w:rFonts w:ascii="MS Gothic" w:hAnsi="MS Gothic" w:eastAsia="MS Gothic" w:cs="MS Gothic"/>
                <w:b/>
                <w:sz w:val="18"/>
                <w:szCs w:val="18"/>
              </w:rPr>
              <w:t>✈</w:t>
            </w:r>
            <w:r>
              <w:rPr>
                <w:rFonts w:hint="eastAsia" w:ascii="Times New Roman" w:hAnsi="Times New Roman" w:eastAsia="微软雅黑"/>
                <w:b/>
                <w:sz w:val="18"/>
              </w:rPr>
              <w:t>【学生】聆听、理解、记录</w:t>
            </w:r>
          </w:p>
          <w:p w14:paraId="0869A8A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3．由省、自治区、直辖市决定的免征或减征优惠</w:t>
            </w:r>
          </w:p>
          <w:p w14:paraId="4D7325C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有下列情形之一的，省、自治区、直辖市可以决定免征或减征资源税。</w:t>
            </w:r>
          </w:p>
          <w:p w14:paraId="52DDCAB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（1）纳税人开采或者生产应税产品过程中，因意外事故或者自然灾害等遭受重大损失。</w:t>
            </w:r>
          </w:p>
          <w:p w14:paraId="092F030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（2）纳税人开采共伴生矿、低品位矿、尾矿。</w:t>
            </w:r>
          </w:p>
          <w:p w14:paraId="39FDE1C5">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上述规定的免征或者减征资源税的具体办法，由省、自治区、直辖市人民政府提出，报同级人民代表大会常务委员会决定，并报全国人民代表大会常务委员会和国务院备案。</w:t>
            </w:r>
          </w:p>
          <w:p w14:paraId="21D9E6FD">
            <w:pPr>
              <w:pStyle w:val="4"/>
              <w:shd w:val="clear" w:color="auto" w:fill="FDF3ED"/>
              <w:ind w:firstLine="360" w:firstLineChars="200"/>
              <w:rPr>
                <w:rFonts w:ascii="MS Mincho" w:hAnsi="MS Mincho" w:cs="MS Mincho"/>
                <w:b/>
              </w:rPr>
            </w:pPr>
            <w:r>
              <w:rPr>
                <w:rFonts w:hint="eastAsia"/>
                <w:b/>
              </w:rPr>
              <w:t>【课堂互动】</w:t>
            </w:r>
          </w:p>
          <w:p w14:paraId="70448C6B">
            <w:pPr>
              <w:pStyle w:val="4"/>
              <w:shd w:val="clear" w:color="auto" w:fill="FDF3ED"/>
              <w:ind w:firstLine="360" w:firstLineChars="200"/>
              <w:rPr>
                <w:b/>
              </w:rPr>
            </w:pPr>
            <w:r>
              <w:rPr>
                <w:rFonts w:ascii="MS Mincho" w:hAnsi="MS Mincho" w:cs="MS Mincho"/>
                <w:b/>
              </w:rPr>
              <w:t>✈</w:t>
            </w:r>
            <w:r>
              <w:rPr>
                <w:rFonts w:hint="eastAsia"/>
                <w:b/>
              </w:rPr>
              <w:t>【教师】提出问题</w:t>
            </w:r>
          </w:p>
          <w:p w14:paraId="5019773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对于免税、减税项目，纳税人应单独核算销售额或者销售数量；未单独核算或者不能准确提供销售额或者销售数量的，还给予免税或者减税吗？</w:t>
            </w:r>
          </w:p>
          <w:p w14:paraId="02C994D7">
            <w:pPr>
              <w:shd w:val="clear" w:color="auto" w:fill="FDF3ED"/>
              <w:ind w:firstLine="361" w:firstLineChars="200"/>
              <w:rPr>
                <w:rFonts w:ascii="微软雅黑" w:hAnsi="微软雅黑" w:eastAsia="微软雅黑"/>
                <w:b/>
                <w:color w:val="833C0B"/>
                <w:sz w:val="18"/>
              </w:rPr>
            </w:pPr>
            <w:r>
              <w:rPr>
                <w:rFonts w:ascii="MS Gothic" w:hAnsi="MS Gothic" w:eastAsia="MS Gothic" w:cs="MS Gothic"/>
                <w:b/>
                <w:sz w:val="18"/>
                <w:szCs w:val="18"/>
              </w:rPr>
              <w:t>✈</w:t>
            </w:r>
            <w:r>
              <w:rPr>
                <w:rFonts w:hint="eastAsia" w:ascii="Times New Roman" w:hAnsi="Times New Roman" w:eastAsia="微软雅黑"/>
                <w:b/>
                <w:sz w:val="18"/>
              </w:rPr>
              <w:t>【学生】思考、回答问题</w:t>
            </w:r>
          </w:p>
          <w:p w14:paraId="24D16B2B">
            <w:pPr>
              <w:pStyle w:val="4"/>
              <w:shd w:val="clear" w:color="auto" w:fill="FDF3ED"/>
              <w:ind w:firstLine="360" w:firstLineChars="200"/>
              <w:rPr>
                <w:b/>
              </w:rPr>
            </w:pPr>
            <w:r>
              <w:rPr>
                <w:rFonts w:ascii="MS Mincho" w:hAnsi="MS Mincho" w:cs="MS Mincho"/>
                <w:b/>
              </w:rPr>
              <w:t>✈</w:t>
            </w:r>
            <w:r>
              <w:rPr>
                <w:rFonts w:hint="eastAsia"/>
                <w:b/>
              </w:rPr>
              <w:t>【教师】总结学生的回答</w:t>
            </w:r>
          </w:p>
          <w:p w14:paraId="2BB1785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对于免税、减税项目，纳税人应单独核算销售额或者销售数量；未单独核算或者不能准确提供销售额或者销售数量的，不予免税或者减税。</w:t>
            </w:r>
          </w:p>
          <w:p w14:paraId="3511A6CF">
            <w:pPr>
              <w:shd w:val="clear" w:color="auto" w:fill="FDF3ED"/>
              <w:ind w:firstLine="361" w:firstLineChars="200"/>
              <w:rPr>
                <w:rFonts w:ascii="微软雅黑" w:hAnsi="微软雅黑" w:eastAsia="微软雅黑"/>
                <w:b/>
                <w:color w:val="833C0B"/>
                <w:sz w:val="18"/>
              </w:rPr>
            </w:pPr>
            <w:r>
              <w:rPr>
                <w:rFonts w:ascii="MS Gothic" w:hAnsi="MS Gothic" w:eastAsia="MS Gothic" w:cs="MS Gothic"/>
                <w:b/>
                <w:sz w:val="18"/>
                <w:szCs w:val="18"/>
              </w:rPr>
              <w:t>✈</w:t>
            </w:r>
            <w:r>
              <w:rPr>
                <w:rFonts w:hint="eastAsia" w:ascii="Times New Roman" w:hAnsi="Times New Roman" w:eastAsia="微软雅黑"/>
                <w:b/>
                <w:sz w:val="18"/>
              </w:rPr>
              <w:t>【学生】聆听、理解、记录</w:t>
            </w:r>
          </w:p>
          <w:p w14:paraId="4B834202">
            <w:pPr>
              <w:spacing w:after="0" w:line="240" w:lineRule="auto"/>
              <w:ind w:firstLine="360" w:firstLineChars="200"/>
              <w:rPr>
                <w:rFonts w:hint="default" w:ascii="Times New Roman" w:hAnsi="Times New Roman" w:eastAsia="微软雅黑"/>
                <w:b/>
                <w:sz w:val="18"/>
                <w:lang w:val="en-US" w:eastAsia="zh-CN"/>
              </w:rPr>
            </w:pPr>
            <w:r>
              <w:rPr>
                <w:rFonts w:hint="eastAsia" w:ascii="Times New Roman" w:hAnsi="Times New Roman" w:eastAsia="微软雅黑"/>
                <w:b/>
                <w:sz w:val="18"/>
              </w:rPr>
              <w:t>二、</w:t>
            </w:r>
            <w:r>
              <w:rPr>
                <w:rFonts w:hint="eastAsia" w:ascii="Times New Roman" w:hAnsi="Times New Roman" w:eastAsia="微软雅黑"/>
                <w:b/>
                <w:sz w:val="18"/>
                <w:lang w:val="en-US" w:eastAsia="zh-CN"/>
              </w:rPr>
              <w:t>资源税应纳税额的计算</w:t>
            </w:r>
          </w:p>
          <w:p w14:paraId="6791C81A">
            <w:pPr>
              <w:pStyle w:val="4"/>
              <w:ind w:firstLine="360" w:firstLineChars="200"/>
              <w:rPr>
                <w:b/>
                <w:lang w:bidi="ar"/>
              </w:rPr>
            </w:pPr>
            <w:r>
              <w:rPr>
                <w:rFonts w:hint="eastAsia"/>
                <w:b/>
                <w:lang w:bidi="ar"/>
              </w:rPr>
              <w:t>（一）计税依据</w:t>
            </w:r>
          </w:p>
          <w:p w14:paraId="3AE6710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【教师】讲解计算资源税中的计税依据</w:t>
            </w:r>
          </w:p>
          <w:p w14:paraId="542EF9DA">
            <w:pPr>
              <w:pStyle w:val="4"/>
              <w:ind w:firstLine="360" w:firstLineChars="200"/>
              <w:rPr>
                <w:lang w:bidi="ar"/>
              </w:rPr>
            </w:pPr>
            <w:r>
              <w:rPr>
                <w:rFonts w:hint="eastAsia"/>
                <w:lang w:bidi="ar"/>
              </w:rPr>
              <w:t>资源税的计税依据为应税产品的销售额或销售数量。</w:t>
            </w:r>
          </w:p>
          <w:p w14:paraId="4320A737">
            <w:pPr>
              <w:pStyle w:val="4"/>
              <w:ind w:firstLine="360" w:firstLineChars="200"/>
              <w:rPr>
                <w:b/>
                <w:lang w:bidi="ar"/>
              </w:rPr>
            </w:pPr>
            <w:r>
              <w:rPr>
                <w:rFonts w:hint="eastAsia"/>
                <w:b/>
                <w:lang w:bidi="ar"/>
              </w:rPr>
              <w:t>1．销售额的确定</w:t>
            </w:r>
          </w:p>
          <w:p w14:paraId="6A316C72">
            <w:pPr>
              <w:pStyle w:val="4"/>
              <w:ind w:firstLine="360" w:firstLineChars="200"/>
              <w:rPr>
                <w:lang w:bidi="ar"/>
              </w:rPr>
            </w:pPr>
            <w:r>
              <w:rPr>
                <w:rFonts w:hint="eastAsia"/>
                <w:lang w:bidi="ar"/>
              </w:rPr>
              <w:t>应税产品的销售额是指纳税人销售应税产品向购买方收取的全部价款，但不包括收取的增值税税款。计入销售额中的相关运杂费用，凡取得增值税发票或者其他合法有效凭据的，准予从销售额中扣除。</w:t>
            </w:r>
          </w:p>
          <w:p w14:paraId="3ADAEFDC">
            <w:pPr>
              <w:pStyle w:val="4"/>
              <w:shd w:val="clear" w:color="auto" w:fill="FDF3ED"/>
              <w:ind w:firstLine="360" w:firstLineChars="200"/>
              <w:rPr>
                <w:rFonts w:ascii="MS Mincho" w:hAnsi="MS Mincho" w:cs="MS Mincho"/>
                <w:b/>
              </w:rPr>
            </w:pPr>
            <w:r>
              <w:rPr>
                <w:rFonts w:hint="eastAsia"/>
                <w:b/>
              </w:rPr>
              <w:t>【课堂互动】</w:t>
            </w:r>
          </w:p>
          <w:p w14:paraId="548467EA">
            <w:pPr>
              <w:pStyle w:val="4"/>
              <w:shd w:val="clear" w:color="auto" w:fill="FDF3ED"/>
              <w:ind w:firstLine="360" w:firstLineChars="200"/>
              <w:rPr>
                <w:b/>
              </w:rPr>
            </w:pPr>
            <w:r>
              <w:rPr>
                <w:rFonts w:ascii="MS Mincho" w:hAnsi="MS Mincho" w:cs="MS Mincho"/>
                <w:b/>
              </w:rPr>
              <w:t>✈</w:t>
            </w:r>
            <w:r>
              <w:rPr>
                <w:rFonts w:hint="eastAsia"/>
                <w:b/>
              </w:rPr>
              <w:t>【教师】提出问题</w:t>
            </w:r>
          </w:p>
          <w:p w14:paraId="5FF6106B">
            <w:pPr>
              <w:pStyle w:val="4"/>
              <w:shd w:val="clear" w:color="auto" w:fill="FDF3ED"/>
              <w:ind w:firstLine="360" w:firstLineChars="200"/>
            </w:pPr>
            <w:r>
              <w:t>计入销售额中的相关运杂费用是指什么？</w:t>
            </w:r>
          </w:p>
          <w:p w14:paraId="40719C92">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13E786A9">
            <w:pPr>
              <w:pStyle w:val="4"/>
              <w:shd w:val="clear" w:color="auto" w:fill="FDF3ED"/>
              <w:ind w:firstLine="360" w:firstLineChars="200"/>
              <w:rPr>
                <w:b/>
              </w:rPr>
            </w:pPr>
            <w:r>
              <w:rPr>
                <w:rFonts w:ascii="MS Mincho" w:hAnsi="MS Mincho" w:cs="MS Mincho"/>
                <w:b/>
              </w:rPr>
              <w:t>✈</w:t>
            </w:r>
            <w:r>
              <w:rPr>
                <w:rFonts w:hint="eastAsia"/>
                <w:b/>
              </w:rPr>
              <w:t>【教师】总结学生的回答</w:t>
            </w:r>
          </w:p>
          <w:p w14:paraId="22877402">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相关运杂费用是指应税产品从坑口或者洗选（加工）地到车站、码头或者购买方指定地点的运输费用、建设基金，以及随运销产生的装卸费用、仓储费用、港杂费用。</w:t>
            </w:r>
          </w:p>
          <w:p w14:paraId="32D6891D">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11259E18">
            <w:pPr>
              <w:pStyle w:val="4"/>
              <w:ind w:firstLine="360" w:firstLineChars="200"/>
              <w:rPr>
                <w:lang w:bidi="ar"/>
              </w:rPr>
            </w:pPr>
            <w:r>
              <w:rPr>
                <w:rFonts w:hint="eastAsia"/>
                <w:lang w:bidi="ar"/>
              </w:rPr>
              <w:t>纳税人申报的应税产品销售额明显偏低且无正当理由的，或者有自用应税产品行为而无销售额的，主管税务机关可以按下列方法确定其应税产品销售额。</w:t>
            </w:r>
          </w:p>
          <w:p w14:paraId="17E71A25">
            <w:pPr>
              <w:pStyle w:val="4"/>
              <w:ind w:firstLine="360" w:firstLineChars="200"/>
              <w:rPr>
                <w:lang w:bidi="ar"/>
              </w:rPr>
            </w:pPr>
            <w:r>
              <w:rPr>
                <w:rFonts w:hint="eastAsia"/>
                <w:lang w:bidi="ar"/>
              </w:rPr>
              <w:t>（1）按纳税人最近时期同类产品的平均销售价格确定。</w:t>
            </w:r>
          </w:p>
          <w:p w14:paraId="631F79E7">
            <w:pPr>
              <w:pStyle w:val="4"/>
              <w:ind w:firstLine="360" w:firstLineChars="200"/>
              <w:rPr>
                <w:lang w:bidi="ar"/>
              </w:rPr>
            </w:pPr>
            <w:r>
              <w:rPr>
                <w:rFonts w:hint="eastAsia"/>
                <w:lang w:bidi="ar"/>
              </w:rPr>
              <w:t>（2）按其他纳税人最近时期同类产品的平均销售价格确定。</w:t>
            </w:r>
          </w:p>
          <w:p w14:paraId="56B8584C">
            <w:pPr>
              <w:pStyle w:val="4"/>
              <w:ind w:firstLine="360" w:firstLineChars="200"/>
              <w:rPr>
                <w:lang w:bidi="ar"/>
              </w:rPr>
            </w:pPr>
            <w:r>
              <w:rPr>
                <w:rFonts w:hint="eastAsia"/>
                <w:lang w:bidi="ar"/>
              </w:rPr>
              <w:t>（3）按后续加工的非应税产品销售价格减去后续加工环节的成本利润后的余额确定。</w:t>
            </w:r>
          </w:p>
          <w:p w14:paraId="1328BD72">
            <w:pPr>
              <w:pStyle w:val="4"/>
              <w:ind w:firstLine="360" w:firstLineChars="200"/>
              <w:rPr>
                <w:lang w:bidi="ar"/>
              </w:rPr>
            </w:pPr>
            <w:r>
              <w:rPr>
                <w:rFonts w:hint="eastAsia"/>
                <w:lang w:bidi="ar"/>
              </w:rPr>
              <w:t>（4）按应税产品组成计税价格确定。组成计税价格的计算公式如下：</w:t>
            </w:r>
          </w:p>
          <w:p w14:paraId="6EE08149">
            <w:pPr>
              <w:pStyle w:val="4"/>
              <w:shd w:val="clear" w:color="auto" w:fill="FDF3ED"/>
              <w:ind w:firstLine="360" w:firstLineChars="200"/>
              <w:jc w:val="center"/>
              <w:rPr>
                <w:b/>
                <w:lang w:bidi="ar"/>
              </w:rPr>
            </w:pPr>
            <w:r>
              <w:rPr>
                <w:rFonts w:hint="eastAsia"/>
                <w:b/>
                <w:lang w:bidi="ar"/>
              </w:rPr>
              <w:t>组成计税价格</w:t>
            </w:r>
            <w:r>
              <w:rPr>
                <w:b/>
                <w:lang w:bidi="ar"/>
              </w:rPr>
              <w:t>=</w:t>
            </w:r>
            <w:r>
              <w:rPr>
                <w:rFonts w:hint="eastAsia"/>
                <w:b/>
                <w:lang w:bidi="ar"/>
              </w:rPr>
              <w:t>成本×（</w:t>
            </w:r>
            <w:r>
              <w:rPr>
                <w:b/>
                <w:lang w:bidi="ar"/>
              </w:rPr>
              <w:t>1+</w:t>
            </w:r>
            <w:r>
              <w:rPr>
                <w:rFonts w:hint="eastAsia"/>
                <w:b/>
                <w:lang w:bidi="ar"/>
              </w:rPr>
              <w:t>成本利润率）÷（</w:t>
            </w:r>
            <w:r>
              <w:rPr>
                <w:b/>
                <w:lang w:bidi="ar"/>
              </w:rPr>
              <w:t>1−</w:t>
            </w:r>
            <w:r>
              <w:rPr>
                <w:rFonts w:hint="eastAsia"/>
                <w:b/>
                <w:lang w:bidi="ar"/>
              </w:rPr>
              <w:t>资源税税率）</w:t>
            </w:r>
          </w:p>
          <w:p w14:paraId="054562C8">
            <w:pPr>
              <w:pStyle w:val="4"/>
              <w:ind w:firstLine="360" w:firstLineChars="200"/>
              <w:rPr>
                <w:lang w:bidi="ar"/>
              </w:rPr>
            </w:pPr>
            <w:r>
              <w:rPr>
                <w:rFonts w:hint="eastAsia"/>
                <w:lang w:bidi="ar"/>
              </w:rPr>
              <w:t>上述公式中的成本利润率由省、自治区、直辖市税务机关确定。</w:t>
            </w:r>
          </w:p>
          <w:p w14:paraId="7C724161">
            <w:pPr>
              <w:pStyle w:val="4"/>
              <w:ind w:firstLine="360" w:firstLineChars="200"/>
              <w:rPr>
                <w:lang w:bidi="ar"/>
              </w:rPr>
            </w:pPr>
            <w:r>
              <w:rPr>
                <w:rFonts w:hint="eastAsia"/>
                <w:lang w:bidi="ar"/>
              </w:rPr>
              <w:t>（5）按其他合理方法确定。</w:t>
            </w:r>
          </w:p>
          <w:p w14:paraId="2C47601B">
            <w:pPr>
              <w:pStyle w:val="4"/>
              <w:ind w:firstLine="360" w:firstLineChars="200"/>
              <w:rPr>
                <w:b/>
                <w:lang w:bidi="ar"/>
              </w:rPr>
            </w:pPr>
            <w:r>
              <w:rPr>
                <w:rFonts w:hint="eastAsia"/>
                <w:b/>
                <w:lang w:bidi="ar"/>
              </w:rPr>
              <w:t>2．销售数量的确定</w:t>
            </w:r>
          </w:p>
          <w:p w14:paraId="5FF5E7AA">
            <w:pPr>
              <w:pStyle w:val="4"/>
              <w:ind w:firstLine="360" w:firstLineChars="200"/>
              <w:rPr>
                <w:lang w:bidi="ar"/>
              </w:rPr>
            </w:pPr>
            <w:r>
              <w:rPr>
                <w:rFonts w:hint="eastAsia"/>
                <w:lang w:bidi="ar"/>
              </w:rPr>
              <w:t>应税产品的销售数量包括纳税人开采或生产应税产品的实际销售数量和自用于应当缴纳资源税情形的应税产品数量。</w:t>
            </w:r>
          </w:p>
          <w:p w14:paraId="5350E452">
            <w:pPr>
              <w:pStyle w:val="4"/>
              <w:shd w:val="clear" w:color="auto" w:fill="FDF3ED"/>
              <w:ind w:firstLine="360" w:firstLineChars="200"/>
              <w:rPr>
                <w:rFonts w:ascii="MS Mincho" w:hAnsi="MS Mincho" w:cs="MS Mincho"/>
                <w:b/>
              </w:rPr>
            </w:pPr>
            <w:r>
              <w:rPr>
                <w:rFonts w:hint="eastAsia"/>
                <w:b/>
              </w:rPr>
              <w:t>【课堂互动】</w:t>
            </w:r>
          </w:p>
          <w:p w14:paraId="4E5146E6">
            <w:pPr>
              <w:pStyle w:val="4"/>
              <w:shd w:val="clear" w:color="auto" w:fill="FDF3ED"/>
              <w:ind w:firstLine="360" w:firstLineChars="200"/>
              <w:rPr>
                <w:b/>
              </w:rPr>
            </w:pPr>
            <w:r>
              <w:rPr>
                <w:rFonts w:ascii="MS Mincho" w:hAnsi="MS Mincho" w:cs="MS Mincho"/>
                <w:b/>
              </w:rPr>
              <w:t>✈</w:t>
            </w:r>
            <w:r>
              <w:rPr>
                <w:rFonts w:hint="eastAsia"/>
                <w:b/>
              </w:rPr>
              <w:t>【教师】提出问题</w:t>
            </w:r>
          </w:p>
          <w:p w14:paraId="72CC61E8">
            <w:pPr>
              <w:pStyle w:val="4"/>
              <w:shd w:val="clear" w:color="auto" w:fill="FDF3ED"/>
              <w:ind w:firstLine="360" w:firstLineChars="200"/>
            </w:pPr>
            <w:r>
              <w:rPr>
                <w:rFonts w:hint="eastAsia"/>
              </w:rPr>
              <w:t>纳税人自用应税产品应当缴纳资源税的情形包括</w:t>
            </w:r>
            <w:r>
              <w:t>什么？</w:t>
            </w:r>
          </w:p>
          <w:p w14:paraId="43AB8DB0">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4A808731">
            <w:pPr>
              <w:pStyle w:val="4"/>
              <w:shd w:val="clear" w:color="auto" w:fill="FDF3ED"/>
              <w:ind w:firstLine="360" w:firstLineChars="200"/>
              <w:rPr>
                <w:b/>
              </w:rPr>
            </w:pPr>
            <w:r>
              <w:rPr>
                <w:rFonts w:ascii="MS Mincho" w:hAnsi="MS Mincho" w:cs="MS Mincho"/>
                <w:b/>
              </w:rPr>
              <w:t>✈</w:t>
            </w:r>
            <w:r>
              <w:rPr>
                <w:rFonts w:hint="eastAsia"/>
                <w:b/>
              </w:rPr>
              <w:t>【教师】总结学生的回答</w:t>
            </w:r>
          </w:p>
          <w:p w14:paraId="50234D9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纳税人自用应税产品应当缴纳资源税的情形包括纳税人以应税产品用于非货币性资产交换、捐赠、偿债、赞助、集资、投资、广告、样品、职工福利、利润分配或者连续生产非应税产品等。</w:t>
            </w:r>
          </w:p>
          <w:p w14:paraId="540876BA">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18539367">
            <w:pPr>
              <w:pStyle w:val="4"/>
              <w:ind w:firstLine="360" w:firstLineChars="200"/>
              <w:rPr>
                <w:b/>
                <w:lang w:bidi="ar"/>
              </w:rPr>
            </w:pPr>
            <w:r>
              <w:rPr>
                <w:rFonts w:hint="eastAsia"/>
                <w:b/>
                <w:lang w:bidi="ar"/>
              </w:rPr>
              <w:t>3．计税依据的特殊规定</w:t>
            </w:r>
          </w:p>
          <w:p w14:paraId="676DE416">
            <w:pPr>
              <w:pStyle w:val="4"/>
              <w:ind w:firstLine="360" w:firstLineChars="200"/>
              <w:rPr>
                <w:lang w:bidi="ar"/>
              </w:rPr>
            </w:pPr>
            <w:r>
              <w:rPr>
                <w:rFonts w:hint="eastAsia"/>
                <w:lang w:bidi="ar"/>
              </w:rPr>
              <w:t>（1）纳税人以外购应税产品与自采应税产品混合销售或者混合加工为应税产品销售的，在计算应税产品销售额或者销售数量时，准予扣减外购应税产品的购进金额或者购进数量；当期不足扣减的，可结转下期扣减。纳税人应当准确核算外购应税产品的购进金额或者购进数量，未准确核算的，一并计算缴纳资源税。</w:t>
            </w:r>
          </w:p>
          <w:p w14:paraId="1C7E6F56">
            <w:pPr>
              <w:pStyle w:val="4"/>
              <w:ind w:firstLine="360" w:firstLineChars="200"/>
              <w:rPr>
                <w:lang w:bidi="ar"/>
              </w:rPr>
            </w:pPr>
            <w:r>
              <w:rPr>
                <w:rFonts w:hint="eastAsia"/>
                <w:lang w:bidi="ar"/>
              </w:rPr>
              <w:t>纳税人核算并扣减当期外购应税产品的购进金额、购进数量，应当依据外购应税产品的增值税发票、海关进口增值税专用缴款书或者其他合法有效凭据。</w:t>
            </w:r>
          </w:p>
          <w:p w14:paraId="17A293F2">
            <w:pPr>
              <w:pStyle w:val="4"/>
              <w:ind w:firstLine="360" w:firstLineChars="200"/>
              <w:rPr>
                <w:lang w:bidi="ar"/>
              </w:rPr>
            </w:pPr>
            <w:r>
              <w:rPr>
                <w:rFonts w:hint="eastAsia"/>
                <w:lang w:bidi="ar"/>
              </w:rPr>
              <w:t>（2）纳税人以外购原矿与自采原矿混合为原矿销售，或者以外购选矿产品与自产选矿产品混合为选矿产品销售的，在计算应税产品销售额或者销售数量时，直接扣减外购原矿或者外购选矿产品的购进金额或者购进数量。</w:t>
            </w:r>
          </w:p>
          <w:p w14:paraId="36727D69">
            <w:pPr>
              <w:pStyle w:val="4"/>
              <w:ind w:firstLine="360" w:firstLineChars="200"/>
              <w:rPr>
                <w:lang w:bidi="ar"/>
              </w:rPr>
            </w:pPr>
            <w:r>
              <w:rPr>
                <w:rFonts w:hint="eastAsia"/>
                <w:lang w:bidi="ar"/>
              </w:rPr>
              <w:t>纳税人以外购原矿与自采原矿混合洗选加工为选矿产品销售的，在计算应税产品销售额或者销售数量时，按照下列方法进行扣减。</w:t>
            </w:r>
          </w:p>
          <w:p w14:paraId="37F2BBF1">
            <w:pPr>
              <w:pStyle w:val="4"/>
              <w:shd w:val="clear" w:color="auto" w:fill="FDF3ED"/>
              <w:ind w:firstLine="360" w:firstLineChars="200"/>
              <w:jc w:val="center"/>
              <w:rPr>
                <w:b/>
                <w:lang w:bidi="ar"/>
              </w:rPr>
            </w:pPr>
            <w:r>
              <w:rPr>
                <w:rFonts w:hint="eastAsia"/>
                <w:b/>
                <w:lang w:bidi="ar"/>
              </w:rPr>
              <w:t>准予扣减的外购应税产品购进金额（数量）=外购原矿购进金额（数量）×（本地区原矿适用税率÷本地区选矿产品适用税率）</w:t>
            </w:r>
          </w:p>
          <w:p w14:paraId="60FF555D">
            <w:pPr>
              <w:pStyle w:val="4"/>
              <w:ind w:firstLine="360" w:firstLineChars="200"/>
              <w:rPr>
                <w:lang w:bidi="ar"/>
              </w:rPr>
            </w:pPr>
            <w:r>
              <w:rPr>
                <w:rFonts w:hint="eastAsia"/>
                <w:lang w:bidi="ar"/>
              </w:rPr>
              <w:t>不能按照上述方法进行扣减的，按照主管税务机关确定的其他合理方法进行扣减。</w:t>
            </w:r>
          </w:p>
          <w:p w14:paraId="69CFC097">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ascii="微软雅黑" w:hAnsi="微软雅黑" w:cs="MS Mincho"/>
                <w:b/>
                <w:szCs w:val="18"/>
              </w:rPr>
              <w:t>资源税</w:t>
            </w:r>
            <w:r>
              <w:rPr>
                <w:rFonts w:hint="eastAsia"/>
                <w:b/>
                <w:lang w:bidi="ar"/>
              </w:rPr>
              <w:t>准予扣减的外购应税产品购进金额的</w:t>
            </w:r>
            <w:r>
              <w:rPr>
                <w:b/>
                <w:lang w:bidi="ar"/>
              </w:rPr>
              <w:t>计算方法</w:t>
            </w:r>
          </w:p>
          <w:p w14:paraId="50ECAF0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8</w:t>
            </w:r>
            <w:r>
              <w:rPr>
                <w:rFonts w:ascii="Times New Roman" w:hAnsi="Times New Roman" w:eastAsia="微软雅黑"/>
                <w:b/>
                <w:sz w:val="18"/>
              </w:rPr>
              <w:t>-1</w:t>
            </w:r>
            <w:r>
              <w:rPr>
                <w:rFonts w:hint="eastAsia" w:ascii="Times New Roman" w:hAnsi="Times New Roman" w:eastAsia="微软雅黑"/>
                <w:b/>
                <w:sz w:val="18"/>
              </w:rPr>
              <w:t>】</w:t>
            </w:r>
            <w:r>
              <w:rPr>
                <w:rFonts w:hint="eastAsia" w:ascii="Times New Roman" w:hAnsi="Times New Roman" w:eastAsia="微软雅黑"/>
                <w:sz w:val="18"/>
              </w:rPr>
              <w:t>某煤炭企业将外购的100万元原煤与自采的200万元原煤混合洗选加工为选煤销售。已知当地原煤适用的资源税税率为3%，选煤适用的资源税税率为2%。请计算该企业准予扣减的外购应税产品购进金额。</w:t>
            </w:r>
          </w:p>
          <w:p w14:paraId="0BD60B76">
            <w:pPr>
              <w:pStyle w:val="4"/>
              <w:shd w:val="clear" w:color="auto" w:fill="FDF3ED"/>
              <w:ind w:firstLine="360" w:firstLineChars="200"/>
              <w:rPr>
                <w:b/>
              </w:rPr>
            </w:pPr>
            <w:r>
              <w:rPr>
                <w:rFonts w:hint="eastAsia"/>
                <w:b/>
              </w:rPr>
              <w:t>【解析】</w:t>
            </w:r>
          </w:p>
          <w:p w14:paraId="22F497B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准予扣减的外购应税产品购进金额=100×（3%÷2%）=150万元</w:t>
            </w:r>
          </w:p>
          <w:p w14:paraId="43902F40">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135E79B4">
            <w:pPr>
              <w:pStyle w:val="4"/>
              <w:ind w:firstLine="360" w:firstLineChars="200"/>
              <w:rPr>
                <w:lang w:bidi="ar"/>
              </w:rPr>
            </w:pPr>
            <w:r>
              <w:rPr>
                <w:rFonts w:hint="eastAsia"/>
                <w:lang w:bidi="ar"/>
              </w:rPr>
              <w:t>（3）纳税人开采或者生产同一税目下适用不同税率应税产品的，应当分别核算不同税率应税产品的销售额或者销售数量；未分别核算或者不能准确提供不同税率应税产品的销售额或者销售数量的，从高适用税率。</w:t>
            </w:r>
          </w:p>
          <w:p w14:paraId="66BA2DFA">
            <w:pPr>
              <w:pStyle w:val="4"/>
              <w:ind w:firstLine="360" w:firstLineChars="200"/>
              <w:rPr>
                <w:lang w:bidi="ar"/>
              </w:rPr>
            </w:pPr>
            <w:r>
              <w:rPr>
                <w:rFonts w:hint="eastAsia"/>
                <w:lang w:bidi="ar"/>
              </w:rPr>
              <w:t>（4）纳税人以自采原矿（经过采矿过程采出后未进行选矿或者加工的矿石）直接销售，或者自用于应当缴纳资源税情形的，按照原矿计征资源税。</w:t>
            </w:r>
          </w:p>
          <w:p w14:paraId="5AC5C02F">
            <w:pPr>
              <w:pStyle w:val="4"/>
              <w:ind w:firstLine="360" w:firstLineChars="200"/>
              <w:rPr>
                <w:lang w:bidi="ar"/>
              </w:rPr>
            </w:pPr>
            <w:r>
              <w:rPr>
                <w:rFonts w:hint="eastAsia"/>
                <w:lang w:bidi="ar"/>
              </w:rPr>
              <w:t>纳税人以自采原矿洗选加工为选矿产品（经过破碎、切割、洗选、筛分、磨矿、分级、提纯、脱水、干燥等过程形成的产品，包括富集的精矿和研磨成粉、粒级成型、切割成型的原矿加工品）销售，或者将选矿产品自用于应当缴纳资源税情形的，按照选矿产品计征资源税，在原矿移送环节不缴纳资源税。对于无法区分原生岩石矿种的粒级成型砂石颗粒，按照砂石税目征收资源税。</w:t>
            </w:r>
          </w:p>
          <w:p w14:paraId="24E0C9A9">
            <w:pPr>
              <w:pStyle w:val="4"/>
              <w:ind w:firstLine="360" w:firstLineChars="200"/>
              <w:rPr>
                <w:lang w:bidi="ar"/>
              </w:rPr>
            </w:pPr>
            <w:r>
              <w:rPr>
                <w:rFonts w:hint="eastAsia"/>
                <w:lang w:bidi="ar"/>
              </w:rPr>
              <w:t>（5）纳税人开采或者生产同一应税产品，其中既有享受减免税政策的，又有不享受减免税政策的，按照免税、减税项目的产量占比等方法分别核算确定免税、减税项目的销售额或者销售数量。纳税人开采或者生产同一应税产品同时符合两项或者两项以上减征资源税优惠政策的，除另有规定外，只能选择其中一项执行。</w:t>
            </w:r>
          </w:p>
          <w:p w14:paraId="399273CC">
            <w:pPr>
              <w:pStyle w:val="4"/>
              <w:ind w:firstLine="360" w:firstLineChars="200"/>
              <w:rPr>
                <w:b/>
                <w:lang w:bidi="ar"/>
              </w:rPr>
            </w:pPr>
            <w:r>
              <w:rPr>
                <w:rFonts w:hint="eastAsia"/>
                <w:b/>
                <w:lang w:bidi="ar"/>
              </w:rPr>
              <w:t>（二）应纳税额的计算</w:t>
            </w:r>
          </w:p>
          <w:p w14:paraId="45AC233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【教师】讲解资源税应纳税额的计算</w:t>
            </w:r>
          </w:p>
          <w:p w14:paraId="7CA7C544">
            <w:pPr>
              <w:pStyle w:val="4"/>
              <w:ind w:firstLine="360" w:firstLineChars="200"/>
              <w:rPr>
                <w:lang w:bidi="ar"/>
              </w:rPr>
            </w:pPr>
            <w:r>
              <w:rPr>
                <w:rFonts w:hint="eastAsia"/>
                <w:lang w:bidi="ar"/>
              </w:rPr>
              <w:t>实行从价计征的，应纳税额按照应税产品的销售额乘以规定的比例税率计算。计算公式如下：</w:t>
            </w:r>
          </w:p>
          <w:p w14:paraId="7B42B178">
            <w:pPr>
              <w:pStyle w:val="4"/>
              <w:shd w:val="clear" w:color="auto" w:fill="FDF3ED"/>
              <w:ind w:firstLine="360" w:firstLineChars="200"/>
              <w:jc w:val="center"/>
              <w:rPr>
                <w:b/>
                <w:lang w:bidi="ar"/>
              </w:rPr>
            </w:pPr>
            <w:r>
              <w:rPr>
                <w:rFonts w:hint="eastAsia"/>
                <w:b/>
                <w:lang w:bidi="ar"/>
              </w:rPr>
              <w:t>应纳税额=销售额×比例税率</w:t>
            </w:r>
          </w:p>
          <w:p w14:paraId="433FE147">
            <w:pPr>
              <w:pStyle w:val="4"/>
              <w:ind w:firstLine="360" w:firstLineChars="200"/>
              <w:rPr>
                <w:lang w:bidi="ar"/>
              </w:rPr>
            </w:pPr>
            <w:r>
              <w:rPr>
                <w:rFonts w:hint="eastAsia"/>
                <w:lang w:bidi="ar"/>
              </w:rPr>
              <w:t>实行从量计征的，应纳税额按照应税产品的销售数量乘以规定的定额税率计算。计算公式如下：</w:t>
            </w:r>
          </w:p>
          <w:p w14:paraId="241DDBDA">
            <w:pPr>
              <w:pStyle w:val="4"/>
              <w:shd w:val="clear" w:color="auto" w:fill="FDF3ED"/>
              <w:ind w:firstLine="360" w:firstLineChars="200"/>
              <w:jc w:val="center"/>
              <w:rPr>
                <w:b/>
                <w:lang w:bidi="ar"/>
              </w:rPr>
            </w:pPr>
            <w:r>
              <w:rPr>
                <w:rFonts w:hint="eastAsia"/>
                <w:b/>
                <w:lang w:bidi="ar"/>
              </w:rPr>
              <w:t>应纳税额=销售数量×定额税率</w:t>
            </w:r>
          </w:p>
          <w:p w14:paraId="410C58C7">
            <w:pPr>
              <w:pStyle w:val="4"/>
              <w:ind w:firstLine="360" w:firstLineChars="200"/>
              <w:jc w:val="center"/>
              <w:rPr>
                <w:lang w:bidi="ar"/>
              </w:rPr>
            </w:pPr>
          </w:p>
          <w:p w14:paraId="3B021148">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ascii="微软雅黑" w:hAnsi="微软雅黑" w:cs="MS Mincho"/>
                <w:b/>
                <w:szCs w:val="18"/>
              </w:rPr>
              <w:t>资源税</w:t>
            </w:r>
            <w:r>
              <w:rPr>
                <w:rFonts w:hint="eastAsia"/>
                <w:b/>
                <w:lang w:bidi="ar"/>
              </w:rPr>
              <w:t>应纳税额的计算方法</w:t>
            </w:r>
          </w:p>
          <w:p w14:paraId="7DA0208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8</w:t>
            </w:r>
            <w:r>
              <w:rPr>
                <w:rFonts w:ascii="Times New Roman" w:hAnsi="Times New Roman" w:eastAsia="微软雅黑"/>
                <w:b/>
                <w:sz w:val="18"/>
              </w:rPr>
              <w:t>-2</w:t>
            </w:r>
            <w:r>
              <w:rPr>
                <w:rFonts w:hint="eastAsia" w:ascii="Times New Roman" w:hAnsi="Times New Roman" w:eastAsia="微软雅黑"/>
                <w:b/>
                <w:sz w:val="18"/>
              </w:rPr>
              <w:t>】</w:t>
            </w:r>
            <w:r>
              <w:rPr>
                <w:rFonts w:hint="eastAsia" w:ascii="Times New Roman" w:hAnsi="Times New Roman" w:eastAsia="微软雅黑"/>
                <w:sz w:val="18"/>
              </w:rPr>
              <w:t>某油田企业为一般纳税人。11月，企业开采原油5 000吨，开采过程中加热自用原油100吨；当月销售原油3 000吨。已知原油每吨不含税售价2 000元，适用的资源税税率为6%，请计算该企业当月应缴纳的资源税税额。</w:t>
            </w:r>
          </w:p>
          <w:p w14:paraId="0F1B4DA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8</w:t>
            </w:r>
            <w:r>
              <w:rPr>
                <w:rFonts w:ascii="Times New Roman" w:hAnsi="Times New Roman" w:eastAsia="微软雅黑"/>
                <w:b/>
                <w:sz w:val="18"/>
              </w:rPr>
              <w:t>-3</w:t>
            </w:r>
            <w:r>
              <w:rPr>
                <w:rFonts w:hint="eastAsia" w:ascii="Times New Roman" w:hAnsi="Times New Roman" w:eastAsia="微软雅黑"/>
                <w:b/>
                <w:sz w:val="18"/>
              </w:rPr>
              <w:t>】</w:t>
            </w:r>
            <w:r>
              <w:rPr>
                <w:rFonts w:hint="eastAsia" w:ascii="Times New Roman" w:hAnsi="Times New Roman" w:eastAsia="微软雅黑"/>
                <w:sz w:val="18"/>
              </w:rPr>
              <w:t>某煤矿企业为一般纳税人。11月，企业销售自采原煤，收取不含增值税价款800万元（含原煤从坑口到车站的运输费用20万元，以及随运销产生的装卸和仓储费用10万元）。已知运杂费用均取得增值税发票，原煤适用的资源税税率为5%。请计算该企业当月应缴纳的资源税税额。</w:t>
            </w:r>
          </w:p>
          <w:p w14:paraId="0E264D51">
            <w:pPr>
              <w:pStyle w:val="4"/>
              <w:shd w:val="clear" w:color="auto" w:fill="FDF3ED"/>
              <w:ind w:firstLine="360" w:firstLineChars="200"/>
              <w:rPr>
                <w:b/>
              </w:rPr>
            </w:pPr>
            <w:r>
              <w:rPr>
                <w:rFonts w:hint="eastAsia"/>
                <w:b/>
              </w:rPr>
              <w:t>【解析】</w:t>
            </w:r>
          </w:p>
          <w:p w14:paraId="08A2006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8</w:t>
            </w:r>
            <w:r>
              <w:rPr>
                <w:rFonts w:ascii="Times New Roman" w:hAnsi="Times New Roman" w:eastAsia="微软雅黑"/>
                <w:b/>
                <w:sz w:val="18"/>
              </w:rPr>
              <w:t>-2</w:t>
            </w:r>
            <w:r>
              <w:rPr>
                <w:rFonts w:hint="eastAsia" w:ascii="Times New Roman" w:hAnsi="Times New Roman" w:eastAsia="微软雅黑"/>
                <w:b/>
                <w:sz w:val="18"/>
              </w:rPr>
              <w:t>】解析：</w:t>
            </w:r>
            <w:r>
              <w:rPr>
                <w:rFonts w:hint="eastAsia" w:ascii="Times New Roman" w:hAnsi="Times New Roman" w:eastAsia="微软雅黑"/>
                <w:sz w:val="18"/>
              </w:rPr>
              <w:t>应缴纳的资源税税额=3 000×2 000×6%=360 000元</w:t>
            </w:r>
          </w:p>
          <w:p w14:paraId="00CFF8C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8</w:t>
            </w:r>
            <w:r>
              <w:rPr>
                <w:rFonts w:ascii="Times New Roman" w:hAnsi="Times New Roman" w:eastAsia="微软雅黑"/>
                <w:b/>
                <w:sz w:val="18"/>
              </w:rPr>
              <w:t>-3</w:t>
            </w:r>
            <w:r>
              <w:rPr>
                <w:rFonts w:hint="eastAsia" w:ascii="Times New Roman" w:hAnsi="Times New Roman" w:eastAsia="微软雅黑"/>
                <w:b/>
                <w:sz w:val="18"/>
              </w:rPr>
              <w:t>】解析：</w:t>
            </w:r>
            <w:r>
              <w:rPr>
                <w:rFonts w:hint="eastAsia" w:ascii="Times New Roman" w:hAnsi="Times New Roman" w:eastAsia="微软雅黑"/>
                <w:sz w:val="18"/>
              </w:rPr>
              <w:t>应税产品销售额</w:t>
            </w:r>
            <w:r>
              <w:rPr>
                <w:rFonts w:ascii="Times New Roman" w:hAnsi="Times New Roman" w:eastAsia="微软雅黑"/>
                <w:sz w:val="18"/>
              </w:rPr>
              <w:t>=800−</w:t>
            </w:r>
            <w:r>
              <w:rPr>
                <w:rFonts w:hint="eastAsia" w:ascii="Times New Roman" w:hAnsi="Times New Roman" w:eastAsia="微软雅黑"/>
                <w:sz w:val="18"/>
              </w:rPr>
              <w:t>（</w:t>
            </w:r>
            <w:r>
              <w:rPr>
                <w:rFonts w:ascii="Times New Roman" w:hAnsi="Times New Roman" w:eastAsia="微软雅黑"/>
                <w:sz w:val="18"/>
              </w:rPr>
              <w:t>20+10</w:t>
            </w:r>
            <w:r>
              <w:rPr>
                <w:rFonts w:hint="eastAsia" w:ascii="Times New Roman" w:hAnsi="Times New Roman" w:eastAsia="微软雅黑"/>
                <w:sz w:val="18"/>
              </w:rPr>
              <w:t>）</w:t>
            </w:r>
            <w:r>
              <w:rPr>
                <w:rFonts w:ascii="Times New Roman" w:hAnsi="Times New Roman" w:eastAsia="微软雅黑"/>
                <w:sz w:val="18"/>
              </w:rPr>
              <w:t>=770</w:t>
            </w:r>
            <w:r>
              <w:rPr>
                <w:rFonts w:hint="eastAsia" w:ascii="Times New Roman" w:hAnsi="Times New Roman" w:eastAsia="微软雅黑"/>
                <w:sz w:val="18"/>
              </w:rPr>
              <w:t>万元</w:t>
            </w:r>
          </w:p>
          <w:p w14:paraId="5EF994D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应缴纳的资源税税额=770×5%=38.5万元</w:t>
            </w:r>
          </w:p>
          <w:p w14:paraId="3BF59E07">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4C1CA590">
            <w:pPr>
              <w:pStyle w:val="4"/>
              <w:ind w:firstLine="360" w:firstLineChars="200"/>
              <w:rPr>
                <w:b/>
                <w:lang w:bidi="ar"/>
              </w:rPr>
            </w:pPr>
            <w:r>
              <w:rPr>
                <w:rFonts w:hint="eastAsia"/>
                <w:b/>
                <w:lang w:bidi="ar"/>
              </w:rPr>
              <w:t>三、申报资源税</w:t>
            </w:r>
          </w:p>
          <w:p w14:paraId="30E7547E">
            <w:pPr>
              <w:pStyle w:val="4"/>
              <w:ind w:firstLine="360" w:firstLineChars="200"/>
              <w:rPr>
                <w:b/>
                <w:lang w:bidi="ar"/>
              </w:rPr>
            </w:pPr>
            <w:r>
              <w:rPr>
                <w:rFonts w:hint="eastAsia"/>
                <w:b/>
                <w:lang w:eastAsia="zh-CN" w:bidi="ar"/>
              </w:rPr>
              <w:t>（</w:t>
            </w:r>
            <w:r>
              <w:rPr>
                <w:rFonts w:hint="eastAsia"/>
                <w:b/>
                <w:lang w:val="en-US" w:eastAsia="zh-CN" w:bidi="ar"/>
              </w:rPr>
              <w:t>一</w:t>
            </w:r>
            <w:r>
              <w:rPr>
                <w:rFonts w:hint="eastAsia"/>
                <w:b/>
                <w:lang w:eastAsia="zh-CN" w:bidi="ar"/>
              </w:rPr>
              <w:t>）</w:t>
            </w:r>
            <w:r>
              <w:rPr>
                <w:rFonts w:hint="eastAsia"/>
                <w:b/>
                <w:lang w:bidi="ar"/>
              </w:rPr>
              <w:t>纳税义务发生时间</w:t>
            </w:r>
          </w:p>
          <w:p w14:paraId="6A12E5D7">
            <w:pPr>
              <w:pStyle w:val="4"/>
              <w:ind w:firstLine="360" w:firstLineChars="200"/>
              <w:rPr>
                <w:lang w:bidi="ar"/>
              </w:rPr>
            </w:pPr>
            <w:r>
              <w:rPr>
                <w:rFonts w:hint="eastAsia"/>
                <w:lang w:bidi="ar"/>
              </w:rPr>
              <w:t xml:space="preserve">纳税人销售应税产品的，纳税义务发生时间为收讫销售款或者取得索取销售款凭据的当日；自用应税产品的，纳税义务发生时间为移送应税产品的当日。 </w:t>
            </w:r>
          </w:p>
          <w:p w14:paraId="161F4CCA">
            <w:pPr>
              <w:pStyle w:val="4"/>
              <w:ind w:firstLine="360" w:firstLineChars="200"/>
              <w:rPr>
                <w:b/>
                <w:lang w:bidi="ar"/>
              </w:rPr>
            </w:pPr>
            <w:r>
              <w:rPr>
                <w:rFonts w:hint="eastAsia"/>
                <w:b/>
                <w:lang w:eastAsia="zh-CN" w:bidi="ar"/>
              </w:rPr>
              <w:t>（</w:t>
            </w:r>
            <w:r>
              <w:rPr>
                <w:rFonts w:hint="eastAsia"/>
                <w:b/>
                <w:lang w:val="en-US" w:eastAsia="zh-CN" w:bidi="ar"/>
              </w:rPr>
              <w:t>二</w:t>
            </w:r>
            <w:r>
              <w:rPr>
                <w:rFonts w:hint="eastAsia"/>
                <w:b/>
                <w:lang w:eastAsia="zh-CN" w:bidi="ar"/>
              </w:rPr>
              <w:t>）</w:t>
            </w:r>
            <w:r>
              <w:rPr>
                <w:rFonts w:hint="eastAsia"/>
                <w:b/>
                <w:lang w:bidi="ar"/>
              </w:rPr>
              <w:t>纳税地点</w:t>
            </w:r>
          </w:p>
          <w:p w14:paraId="560C5562">
            <w:pPr>
              <w:pStyle w:val="4"/>
              <w:ind w:firstLine="360" w:firstLineChars="200"/>
              <w:rPr>
                <w:lang w:bidi="ar"/>
              </w:rPr>
            </w:pPr>
            <w:r>
              <w:rPr>
                <w:rFonts w:hint="eastAsia"/>
                <w:lang w:bidi="ar"/>
              </w:rPr>
              <w:t>（1）纳税人应当向应税产品开采地或者生产地的税务机关申报缴纳资源税。</w:t>
            </w:r>
          </w:p>
          <w:p w14:paraId="556C1CB3">
            <w:pPr>
              <w:pStyle w:val="4"/>
              <w:ind w:firstLine="360" w:firstLineChars="200"/>
              <w:rPr>
                <w:lang w:bidi="ar"/>
              </w:rPr>
            </w:pPr>
            <w:r>
              <w:rPr>
                <w:rFonts w:hint="eastAsia"/>
                <w:lang w:bidi="ar"/>
              </w:rPr>
              <w:t>（2）纳税人应当在矿产品的开采地或者海盐的生产地缴纳资源税。</w:t>
            </w:r>
          </w:p>
          <w:p w14:paraId="5D9592DF">
            <w:pPr>
              <w:pStyle w:val="4"/>
              <w:ind w:firstLine="360" w:firstLineChars="200"/>
              <w:rPr>
                <w:lang w:bidi="ar"/>
              </w:rPr>
            </w:pPr>
            <w:r>
              <w:rPr>
                <w:rFonts w:hint="eastAsia"/>
                <w:lang w:bidi="ar"/>
              </w:rPr>
              <w:t>（3）海上开采的原油和天然气，资源税由海洋石油税务管理机构征收管理。</w:t>
            </w:r>
          </w:p>
          <w:p w14:paraId="35D72800">
            <w:pPr>
              <w:pStyle w:val="4"/>
              <w:ind w:firstLine="360" w:firstLineChars="200"/>
              <w:rPr>
                <w:b/>
                <w:lang w:bidi="ar"/>
              </w:rPr>
            </w:pPr>
            <w:r>
              <w:rPr>
                <w:rFonts w:hint="eastAsia"/>
                <w:b/>
                <w:lang w:eastAsia="zh-CN" w:bidi="ar"/>
              </w:rPr>
              <w:t>（</w:t>
            </w:r>
            <w:r>
              <w:rPr>
                <w:rFonts w:hint="eastAsia"/>
                <w:b/>
                <w:lang w:val="en-US" w:eastAsia="zh-CN" w:bidi="ar"/>
              </w:rPr>
              <w:t>三</w:t>
            </w:r>
            <w:r>
              <w:rPr>
                <w:rFonts w:hint="eastAsia"/>
                <w:b/>
                <w:lang w:eastAsia="zh-CN" w:bidi="ar"/>
              </w:rPr>
              <w:t>）</w:t>
            </w:r>
            <w:r>
              <w:rPr>
                <w:rFonts w:hint="eastAsia"/>
                <w:b/>
                <w:lang w:bidi="ar"/>
              </w:rPr>
              <w:t>纳税期限</w:t>
            </w:r>
          </w:p>
          <w:p w14:paraId="1E842B23">
            <w:pPr>
              <w:pStyle w:val="4"/>
              <w:ind w:firstLine="360" w:firstLineChars="200"/>
              <w:rPr>
                <w:lang w:bidi="ar"/>
              </w:rPr>
            </w:pPr>
            <w:r>
              <w:rPr>
                <w:rFonts w:hint="eastAsia"/>
                <w:lang w:bidi="ar"/>
              </w:rPr>
              <w:t>纳税人按月或者按季申报缴纳资源税；不能按固定期限计算缴纳的，可以按次申报缴纳。</w:t>
            </w:r>
          </w:p>
          <w:p w14:paraId="4B35A5DB">
            <w:pPr>
              <w:pStyle w:val="4"/>
              <w:ind w:firstLine="360" w:firstLineChars="200"/>
              <w:rPr>
                <w:lang w:bidi="ar"/>
              </w:rPr>
            </w:pPr>
            <w:r>
              <w:rPr>
                <w:rFonts w:hint="eastAsia"/>
                <w:lang w:bidi="ar"/>
              </w:rPr>
              <w:t>纳税人按月或者按季申报缴纳的，应当自月度或者季度终了之日起15日内，向税务机关办理纳税申报并缴纳税款；按次申报缴纳的，应当自纳税义务发生之日起15日内，向税务机关办理纳税申报并缴纳税款。</w:t>
            </w:r>
          </w:p>
          <w:p w14:paraId="2B080362">
            <w:pPr>
              <w:pStyle w:val="4"/>
              <w:ind w:firstLine="360" w:firstLineChars="200"/>
              <w:rPr>
                <w:b/>
                <w:lang w:bidi="ar"/>
              </w:rPr>
            </w:pPr>
            <w:r>
              <w:rPr>
                <w:rFonts w:hint="eastAsia"/>
                <w:b/>
                <w:lang w:bidi="ar"/>
              </w:rPr>
              <w:t>（</w:t>
            </w:r>
            <w:r>
              <w:rPr>
                <w:rFonts w:hint="eastAsia"/>
                <w:b/>
                <w:lang w:val="en-US" w:eastAsia="zh-CN" w:bidi="ar"/>
              </w:rPr>
              <w:t>四</w:t>
            </w:r>
            <w:r>
              <w:rPr>
                <w:rFonts w:hint="eastAsia"/>
                <w:b/>
                <w:lang w:bidi="ar"/>
              </w:rPr>
              <w:t>）纳税申报</w:t>
            </w:r>
          </w:p>
          <w:p w14:paraId="48AD18D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【教师】讲解资源税的纳税申报</w:t>
            </w:r>
          </w:p>
          <w:p w14:paraId="1055C161">
            <w:pPr>
              <w:pStyle w:val="4"/>
              <w:ind w:firstLine="360" w:firstLineChars="200"/>
              <w:rPr>
                <w:lang w:bidi="ar"/>
              </w:rPr>
            </w:pPr>
            <w:r>
              <w:rPr>
                <w:rFonts w:hint="eastAsia"/>
                <w:lang w:bidi="ar"/>
              </w:rPr>
              <w:t>资源税的纳税人应按照税法的有关规定及时办理纳税申报，并如实填写《资源税税源明细表》（见表</w:t>
            </w:r>
            <w:r>
              <w:rPr>
                <w:rFonts w:hint="eastAsia"/>
                <w:lang w:val="en-US" w:eastAsia="zh-CN" w:bidi="ar"/>
              </w:rPr>
              <w:t>8</w:t>
            </w:r>
            <w:r>
              <w:rPr>
                <w:rFonts w:hint="eastAsia"/>
                <w:lang w:bidi="ar"/>
              </w:rPr>
              <w:t>-3）与《财产和行为税纳税申报表》（见表</w:t>
            </w:r>
            <w:r>
              <w:rPr>
                <w:rFonts w:hint="eastAsia"/>
                <w:lang w:val="en-US" w:eastAsia="zh-CN" w:bidi="ar"/>
              </w:rPr>
              <w:t>8</w:t>
            </w:r>
            <w:r>
              <w:rPr>
                <w:rFonts w:hint="eastAsia"/>
                <w:lang w:bidi="ar"/>
              </w:rPr>
              <w:t>-4）。</w:t>
            </w:r>
          </w:p>
          <w:p w14:paraId="5AA5C555">
            <w:pPr>
              <w:pStyle w:val="4"/>
              <w:shd w:val="clear" w:color="auto" w:fill="FDF3ED"/>
              <w:ind w:firstLine="360" w:firstLineChars="200"/>
              <w:rPr>
                <w:rFonts w:ascii="MS Mincho" w:hAnsi="MS Mincho" w:cs="MS Mincho"/>
                <w:b/>
              </w:rPr>
            </w:pPr>
            <w:r>
              <w:rPr>
                <w:rFonts w:hint="eastAsia"/>
                <w:b/>
              </w:rPr>
              <w:t>【知识拓展】</w:t>
            </w:r>
          </w:p>
          <w:p w14:paraId="230D490B">
            <w:pPr>
              <w:pStyle w:val="4"/>
              <w:shd w:val="clear" w:color="auto" w:fill="FDF3ED"/>
              <w:ind w:firstLine="360" w:firstLineChars="200"/>
              <w:rPr>
                <w:b/>
              </w:rPr>
            </w:pPr>
            <w:r>
              <w:rPr>
                <w:rFonts w:ascii="MS Mincho" w:hAnsi="MS Mincho" w:cs="MS Mincho"/>
                <w:b/>
              </w:rPr>
              <w:t>✈</w:t>
            </w:r>
            <w:r>
              <w:rPr>
                <w:rFonts w:hint="eastAsia"/>
                <w:b/>
              </w:rPr>
              <w:t>【教师】讲解《财产和行为税纳税申报表》的相关知识</w:t>
            </w:r>
          </w:p>
          <w:p w14:paraId="1B672630">
            <w:pPr>
              <w:pStyle w:val="4"/>
              <w:shd w:val="clear" w:color="auto" w:fill="FDF3ED"/>
              <w:ind w:firstLine="360" w:firstLineChars="200"/>
              <w:jc w:val="left"/>
            </w:pPr>
            <w:r>
              <w:rPr>
                <w:rFonts w:hint="eastAsia"/>
              </w:rPr>
              <w:t>为减轻纳税人申报负担，自2021年6月1日起，纳税人申报缴纳城镇土地使用税、房产税、车船税、印花税、耕地占用税、资源税、土地增值税、契税、环境保护税、烟叶税中一个或多个税种时，使用《财产和行为税纳税申报表》。</w:t>
            </w:r>
          </w:p>
          <w:p w14:paraId="18C15D45">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65C43BBA">
            <w:pPr>
              <w:pStyle w:val="4"/>
              <w:ind w:firstLine="360" w:firstLineChars="200"/>
              <w:jc w:val="center"/>
              <w:rPr>
                <w:lang w:bidi="ar"/>
              </w:rPr>
            </w:pPr>
          </w:p>
          <w:p w14:paraId="5BA2DD14">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777CFC7C">
            <w:pPr>
              <w:shd w:val="clear" w:color="auto" w:fill="FDF3ED"/>
              <w:ind w:firstLine="361" w:firstLineChars="200"/>
              <w:rPr>
                <w:rFonts w:ascii="MS Gothic" w:hAnsi="MS Gothic" w:cs="MS Gothic" w:eastAsiaTheme="minorEastAsia"/>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”表</w:t>
            </w:r>
            <w:r>
              <w:rPr>
                <w:rFonts w:hint="eastAsia" w:ascii="微软雅黑" w:hAnsi="微软雅黑" w:eastAsia="微软雅黑" w:cs="MS Mincho"/>
                <w:b/>
                <w:sz w:val="18"/>
                <w:szCs w:val="18"/>
                <w:lang w:val="en-US" w:eastAsia="zh-CN"/>
              </w:rPr>
              <w:t>8</w:t>
            </w:r>
            <w:r>
              <w:rPr>
                <w:rFonts w:ascii="微软雅黑" w:hAnsi="微软雅黑" w:eastAsia="微软雅黑" w:cs="MS Mincho"/>
                <w:b/>
                <w:sz w:val="18"/>
                <w:szCs w:val="18"/>
              </w:rPr>
              <w:t>-</w:t>
            </w:r>
            <w:r>
              <w:rPr>
                <w:rFonts w:hint="eastAsia" w:ascii="微软雅黑" w:hAnsi="微软雅黑" w:eastAsia="微软雅黑" w:cs="MS Mincho"/>
                <w:b/>
                <w:sz w:val="18"/>
                <w:szCs w:val="18"/>
                <w:lang w:val="en-US" w:eastAsia="zh-CN"/>
              </w:rPr>
              <w:t>1</w:t>
            </w:r>
            <w:r>
              <w:rPr>
                <w:rFonts w:ascii="微软雅黑" w:hAnsi="微软雅黑" w:eastAsia="微软雅黑" w:cs="MS Mincho"/>
                <w:b/>
                <w:sz w:val="18"/>
                <w:szCs w:val="18"/>
              </w:rPr>
              <w:t>填写说明”</w:t>
            </w:r>
            <w:r>
              <w:rPr>
                <w:rFonts w:hint="eastAsia" w:ascii="微软雅黑" w:hAnsi="微软雅黑" w:eastAsia="微软雅黑" w:cs="MS Mincho"/>
                <w:b/>
                <w:sz w:val="18"/>
                <w:szCs w:val="18"/>
              </w:rPr>
              <w:t>，帮助学生了解“资源税税源明细表”和“财产和行为税纳税申报表”的填写方法</w:t>
            </w:r>
          </w:p>
          <w:p w14:paraId="2A5C5DC8">
            <w:pPr>
              <w:shd w:val="clear" w:color="auto" w:fill="FDF3ED"/>
              <w:ind w:firstLine="361" w:firstLineChars="200"/>
              <w:rPr>
                <w:rFonts w:hint="eastAsia" w:ascii="MS Gothic" w:hAnsi="MS Gothic" w:eastAsia="MS Gothic" w:cs="MS Gothic"/>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【学生】观看、思考、理解</w:t>
            </w:r>
          </w:p>
          <w:p w14:paraId="093A5044">
            <w:pPr>
              <w:pStyle w:val="4"/>
              <w:ind w:firstLine="360" w:firstLineChars="200"/>
              <w:jc w:val="center"/>
              <w:rPr>
                <w:lang w:bidi="ar"/>
              </w:rPr>
            </w:pPr>
            <w:r>
              <w:rPr>
                <w:rFonts w:hint="eastAsia"/>
                <w:lang w:bidi="ar"/>
              </w:rPr>
              <w:t>表</w:t>
            </w:r>
            <w:r>
              <w:rPr>
                <w:rFonts w:hint="eastAsia"/>
                <w:lang w:val="en-US" w:eastAsia="zh-CN" w:bidi="ar"/>
              </w:rPr>
              <w:t>8</w:t>
            </w:r>
            <w:r>
              <w:rPr>
                <w:rFonts w:hint="eastAsia"/>
                <w:lang w:bidi="ar"/>
              </w:rPr>
              <w:t>-</w:t>
            </w:r>
            <w:r>
              <w:rPr>
                <w:rFonts w:hint="eastAsia"/>
                <w:lang w:val="en-US" w:eastAsia="zh-CN" w:bidi="ar"/>
              </w:rPr>
              <w:t>2</w:t>
            </w:r>
            <w:r>
              <w:rPr>
                <w:rFonts w:hint="eastAsia"/>
                <w:lang w:bidi="ar"/>
              </w:rPr>
              <w:t xml:space="preserve"> 资源税税源明细表</w:t>
            </w:r>
          </w:p>
          <w:p w14:paraId="3948F783">
            <w:pPr>
              <w:pStyle w:val="4"/>
              <w:ind w:firstLine="360" w:firstLineChars="200"/>
              <w:rPr>
                <w:lang w:bidi="ar"/>
              </w:rPr>
            </w:pPr>
            <w:r>
              <w:rPr>
                <w:rFonts w:hint="eastAsia"/>
                <w:lang w:bidi="ar"/>
              </w:rPr>
              <w:t>税款所属期：自    年   月   日至    年   月   日</w:t>
            </w:r>
          </w:p>
          <w:p w14:paraId="6E19F41F">
            <w:pPr>
              <w:pStyle w:val="4"/>
              <w:ind w:firstLine="360" w:firstLineChars="200"/>
              <w:rPr>
                <w:lang w:bidi="ar"/>
              </w:rPr>
            </w:pPr>
            <w:r>
              <w:rPr>
                <w:rFonts w:hint="eastAsia"/>
                <w:lang w:bidi="ar"/>
              </w:rPr>
              <w:t>纳税人识别号（统一社会信用代码）：□□□□□□□□□□□□□□□□□□</w:t>
            </w:r>
          </w:p>
          <w:p w14:paraId="4CA87C55">
            <w:pPr>
              <w:pStyle w:val="4"/>
              <w:ind w:firstLine="360" w:firstLineChars="200"/>
              <w:rPr>
                <w:lang w:bidi="ar"/>
              </w:rPr>
            </w:pPr>
            <w:r>
              <w:rPr>
                <w:rFonts w:hint="eastAsia"/>
                <w:lang w:bidi="ar"/>
              </w:rPr>
              <w:t>纳税人名称：</w:t>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lang w:bidi="ar"/>
              </w:rPr>
              <w:t xml:space="preserve">          </w:t>
            </w:r>
            <w:r>
              <w:rPr>
                <w:rFonts w:hint="eastAsia"/>
                <w:lang w:bidi="ar"/>
              </w:rPr>
              <w:tab/>
            </w:r>
            <w:r>
              <w:rPr>
                <w:rFonts w:hint="eastAsia"/>
                <w:lang w:bidi="ar"/>
              </w:rPr>
              <w:t>金额单位：人民币元（列至角分）</w:t>
            </w:r>
          </w:p>
          <w:tbl>
            <w:tblPr>
              <w:tblStyle w:val="2"/>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567"/>
              <w:gridCol w:w="454"/>
              <w:gridCol w:w="32"/>
              <w:gridCol w:w="588"/>
              <w:gridCol w:w="373"/>
              <w:gridCol w:w="339"/>
              <w:gridCol w:w="383"/>
              <w:gridCol w:w="546"/>
              <w:gridCol w:w="453"/>
              <w:gridCol w:w="276"/>
              <w:gridCol w:w="460"/>
              <w:gridCol w:w="355"/>
              <w:gridCol w:w="297"/>
              <w:gridCol w:w="501"/>
              <w:gridCol w:w="505"/>
              <w:gridCol w:w="418"/>
              <w:gridCol w:w="971"/>
            </w:tblGrid>
            <w:tr w14:paraId="57B90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222" w:type="dxa"/>
                  <w:gridSpan w:val="18"/>
                  <w:shd w:val="clear" w:color="auto" w:fill="DAE3F4" w:themeFill="accent1" w:themeFillTint="33"/>
                  <w:vAlign w:val="center"/>
                </w:tcPr>
                <w:p w14:paraId="72050E46">
                  <w:pPr>
                    <w:pStyle w:val="4"/>
                    <w:jc w:val="center"/>
                  </w:pPr>
                  <w:r>
                    <w:t>申报计算明细</w:t>
                  </w:r>
                </w:p>
              </w:tc>
            </w:tr>
            <w:tr w14:paraId="0D1FB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Merge w:val="restart"/>
                  <w:shd w:val="clear" w:color="auto" w:fill="auto"/>
                  <w:vAlign w:val="center"/>
                </w:tcPr>
                <w:p w14:paraId="0E325E23">
                  <w:pPr>
                    <w:pStyle w:val="4"/>
                    <w:jc w:val="center"/>
                  </w:pPr>
                  <w:r>
                    <w:t>序号</w:t>
                  </w:r>
                </w:p>
              </w:tc>
              <w:tc>
                <w:tcPr>
                  <w:tcW w:w="567" w:type="dxa"/>
                  <w:shd w:val="clear" w:color="auto" w:fill="auto"/>
                  <w:vAlign w:val="center"/>
                </w:tcPr>
                <w:p w14:paraId="225D0C6F">
                  <w:pPr>
                    <w:pStyle w:val="4"/>
                    <w:jc w:val="center"/>
                  </w:pPr>
                  <w:r>
                    <w:t>税目</w:t>
                  </w:r>
                </w:p>
              </w:tc>
              <w:tc>
                <w:tcPr>
                  <w:tcW w:w="454" w:type="dxa"/>
                  <w:shd w:val="clear" w:color="auto" w:fill="auto"/>
                  <w:vAlign w:val="center"/>
                </w:tcPr>
                <w:p w14:paraId="221E56D5">
                  <w:pPr>
                    <w:pStyle w:val="4"/>
                    <w:jc w:val="center"/>
                  </w:pPr>
                  <w:r>
                    <w:t>子目</w:t>
                  </w:r>
                </w:p>
              </w:tc>
              <w:tc>
                <w:tcPr>
                  <w:tcW w:w="620" w:type="dxa"/>
                  <w:gridSpan w:val="2"/>
                  <w:shd w:val="clear" w:color="auto" w:fill="auto"/>
                  <w:vAlign w:val="center"/>
                </w:tcPr>
                <w:p w14:paraId="740D3728">
                  <w:pPr>
                    <w:pStyle w:val="4"/>
                    <w:jc w:val="center"/>
                  </w:pPr>
                  <w:r>
                    <w:t>计量单位</w:t>
                  </w:r>
                </w:p>
              </w:tc>
              <w:tc>
                <w:tcPr>
                  <w:tcW w:w="712" w:type="dxa"/>
                  <w:gridSpan w:val="2"/>
                  <w:shd w:val="clear" w:color="auto" w:fill="auto"/>
                  <w:vAlign w:val="center"/>
                </w:tcPr>
                <w:p w14:paraId="7F9FAD97">
                  <w:pPr>
                    <w:pStyle w:val="4"/>
                    <w:jc w:val="center"/>
                  </w:pPr>
                  <w:r>
                    <w:t>销售数量</w:t>
                  </w:r>
                </w:p>
              </w:tc>
              <w:tc>
                <w:tcPr>
                  <w:tcW w:w="929" w:type="dxa"/>
                  <w:gridSpan w:val="2"/>
                  <w:shd w:val="clear" w:color="auto" w:fill="auto"/>
                  <w:vAlign w:val="center"/>
                </w:tcPr>
                <w:p w14:paraId="4EC2BB54">
                  <w:pPr>
                    <w:pStyle w:val="4"/>
                    <w:jc w:val="center"/>
                  </w:pPr>
                  <w:r>
                    <w:t>准予扣减的外购应税产品购进数量</w:t>
                  </w:r>
                </w:p>
              </w:tc>
              <w:tc>
                <w:tcPr>
                  <w:tcW w:w="729" w:type="dxa"/>
                  <w:gridSpan w:val="2"/>
                  <w:shd w:val="clear" w:color="auto" w:fill="auto"/>
                  <w:vAlign w:val="center"/>
                </w:tcPr>
                <w:p w14:paraId="418BF3DC">
                  <w:pPr>
                    <w:pStyle w:val="4"/>
                    <w:jc w:val="center"/>
                  </w:pPr>
                  <w:r>
                    <w:t>计税销售数量</w:t>
                  </w:r>
                </w:p>
              </w:tc>
              <w:tc>
                <w:tcPr>
                  <w:tcW w:w="815" w:type="dxa"/>
                  <w:gridSpan w:val="2"/>
                  <w:shd w:val="clear" w:color="auto" w:fill="auto"/>
                  <w:vAlign w:val="center"/>
                </w:tcPr>
                <w:p w14:paraId="16D6A368">
                  <w:pPr>
                    <w:pStyle w:val="4"/>
                    <w:jc w:val="center"/>
                  </w:pPr>
                  <w:r>
                    <w:t>销售额</w:t>
                  </w:r>
                </w:p>
              </w:tc>
              <w:tc>
                <w:tcPr>
                  <w:tcW w:w="798" w:type="dxa"/>
                  <w:gridSpan w:val="2"/>
                  <w:shd w:val="clear" w:color="auto" w:fill="auto"/>
                  <w:vAlign w:val="center"/>
                </w:tcPr>
                <w:p w14:paraId="633737C9">
                  <w:pPr>
                    <w:pStyle w:val="4"/>
                    <w:jc w:val="center"/>
                  </w:pPr>
                  <w:r>
                    <w:t>准予扣除的运杂费</w:t>
                  </w:r>
                </w:p>
              </w:tc>
              <w:tc>
                <w:tcPr>
                  <w:tcW w:w="923" w:type="dxa"/>
                  <w:gridSpan w:val="2"/>
                  <w:shd w:val="clear" w:color="auto" w:fill="auto"/>
                  <w:vAlign w:val="center"/>
                </w:tcPr>
                <w:p w14:paraId="19F294D0">
                  <w:pPr>
                    <w:pStyle w:val="4"/>
                    <w:jc w:val="center"/>
                  </w:pPr>
                  <w:r>
                    <w:t>准予扣减的</w:t>
                  </w:r>
                  <w:r>
                    <w:rPr>
                      <w:rFonts w:hint="eastAsia"/>
                    </w:rPr>
                    <w:t>外购</w:t>
                  </w:r>
                  <w:r>
                    <w:t>应税产品购进金额</w:t>
                  </w:r>
                </w:p>
              </w:tc>
              <w:tc>
                <w:tcPr>
                  <w:tcW w:w="971" w:type="dxa"/>
                  <w:shd w:val="clear" w:color="auto" w:fill="auto"/>
                  <w:vAlign w:val="center"/>
                </w:tcPr>
                <w:p w14:paraId="14B55146">
                  <w:pPr>
                    <w:pStyle w:val="4"/>
                    <w:jc w:val="center"/>
                  </w:pPr>
                  <w:r>
                    <w:t>计税</w:t>
                  </w:r>
                  <w:r>
                    <w:br w:type="textWrapping"/>
                  </w:r>
                  <w:r>
                    <w:t>销售额</w:t>
                  </w:r>
                </w:p>
              </w:tc>
            </w:tr>
            <w:tr w14:paraId="222F4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Merge w:val="continue"/>
                  <w:shd w:val="clear" w:color="auto" w:fill="auto"/>
                  <w:vAlign w:val="center"/>
                </w:tcPr>
                <w:p w14:paraId="6A967BB1">
                  <w:pPr>
                    <w:pStyle w:val="4"/>
                    <w:jc w:val="center"/>
                  </w:pPr>
                </w:p>
              </w:tc>
              <w:tc>
                <w:tcPr>
                  <w:tcW w:w="567" w:type="dxa"/>
                  <w:shd w:val="clear" w:color="auto" w:fill="auto"/>
                  <w:vAlign w:val="center"/>
                </w:tcPr>
                <w:p w14:paraId="64498698">
                  <w:pPr>
                    <w:pStyle w:val="4"/>
                    <w:jc w:val="center"/>
                  </w:pPr>
                  <w:r>
                    <w:rPr>
                      <w:rFonts w:hint="eastAsia"/>
                    </w:rPr>
                    <w:t>1</w:t>
                  </w:r>
                </w:p>
              </w:tc>
              <w:tc>
                <w:tcPr>
                  <w:tcW w:w="454" w:type="dxa"/>
                  <w:shd w:val="clear" w:color="auto" w:fill="auto"/>
                  <w:vAlign w:val="center"/>
                </w:tcPr>
                <w:p w14:paraId="318C2BB2">
                  <w:pPr>
                    <w:pStyle w:val="4"/>
                    <w:jc w:val="center"/>
                  </w:pPr>
                  <w:r>
                    <w:rPr>
                      <w:rFonts w:hint="eastAsia"/>
                    </w:rPr>
                    <w:t>2</w:t>
                  </w:r>
                </w:p>
              </w:tc>
              <w:tc>
                <w:tcPr>
                  <w:tcW w:w="620" w:type="dxa"/>
                  <w:gridSpan w:val="2"/>
                  <w:shd w:val="clear" w:color="auto" w:fill="auto"/>
                  <w:vAlign w:val="center"/>
                </w:tcPr>
                <w:p w14:paraId="729778E8">
                  <w:pPr>
                    <w:pStyle w:val="4"/>
                    <w:jc w:val="center"/>
                  </w:pPr>
                  <w:r>
                    <w:rPr>
                      <w:rFonts w:hint="eastAsia"/>
                    </w:rPr>
                    <w:t>3</w:t>
                  </w:r>
                </w:p>
              </w:tc>
              <w:tc>
                <w:tcPr>
                  <w:tcW w:w="712" w:type="dxa"/>
                  <w:gridSpan w:val="2"/>
                  <w:shd w:val="clear" w:color="auto" w:fill="auto"/>
                  <w:vAlign w:val="center"/>
                </w:tcPr>
                <w:p w14:paraId="2614C919">
                  <w:pPr>
                    <w:pStyle w:val="4"/>
                    <w:jc w:val="center"/>
                  </w:pPr>
                  <w:r>
                    <w:rPr>
                      <w:rFonts w:hint="eastAsia"/>
                    </w:rPr>
                    <w:t>4</w:t>
                  </w:r>
                </w:p>
              </w:tc>
              <w:tc>
                <w:tcPr>
                  <w:tcW w:w="929" w:type="dxa"/>
                  <w:gridSpan w:val="2"/>
                  <w:shd w:val="clear" w:color="auto" w:fill="auto"/>
                  <w:vAlign w:val="center"/>
                </w:tcPr>
                <w:p w14:paraId="52DB3AC0">
                  <w:pPr>
                    <w:pStyle w:val="4"/>
                    <w:jc w:val="center"/>
                  </w:pPr>
                  <w:r>
                    <w:rPr>
                      <w:rFonts w:hint="eastAsia"/>
                    </w:rPr>
                    <w:t>5</w:t>
                  </w:r>
                </w:p>
              </w:tc>
              <w:tc>
                <w:tcPr>
                  <w:tcW w:w="729" w:type="dxa"/>
                  <w:gridSpan w:val="2"/>
                  <w:shd w:val="clear" w:color="auto" w:fill="auto"/>
                  <w:vAlign w:val="center"/>
                </w:tcPr>
                <w:p w14:paraId="6A177553">
                  <w:pPr>
                    <w:pStyle w:val="4"/>
                    <w:jc w:val="center"/>
                  </w:pPr>
                  <w:r>
                    <w:t>6=4−5</w:t>
                  </w:r>
                </w:p>
              </w:tc>
              <w:tc>
                <w:tcPr>
                  <w:tcW w:w="815" w:type="dxa"/>
                  <w:gridSpan w:val="2"/>
                  <w:shd w:val="clear" w:color="auto" w:fill="auto"/>
                  <w:vAlign w:val="center"/>
                </w:tcPr>
                <w:p w14:paraId="2717628A">
                  <w:pPr>
                    <w:pStyle w:val="4"/>
                    <w:jc w:val="center"/>
                  </w:pPr>
                  <w:r>
                    <w:rPr>
                      <w:rFonts w:hint="eastAsia"/>
                    </w:rPr>
                    <w:t>7</w:t>
                  </w:r>
                </w:p>
              </w:tc>
              <w:tc>
                <w:tcPr>
                  <w:tcW w:w="798" w:type="dxa"/>
                  <w:gridSpan w:val="2"/>
                  <w:shd w:val="clear" w:color="auto" w:fill="auto"/>
                  <w:vAlign w:val="center"/>
                </w:tcPr>
                <w:p w14:paraId="31E01FF0">
                  <w:pPr>
                    <w:pStyle w:val="4"/>
                    <w:jc w:val="center"/>
                  </w:pPr>
                  <w:r>
                    <w:rPr>
                      <w:rFonts w:hint="eastAsia"/>
                    </w:rPr>
                    <w:t>8</w:t>
                  </w:r>
                </w:p>
              </w:tc>
              <w:tc>
                <w:tcPr>
                  <w:tcW w:w="923" w:type="dxa"/>
                  <w:gridSpan w:val="2"/>
                  <w:shd w:val="clear" w:color="auto" w:fill="auto"/>
                  <w:vAlign w:val="center"/>
                </w:tcPr>
                <w:p w14:paraId="1843072A">
                  <w:pPr>
                    <w:pStyle w:val="4"/>
                    <w:jc w:val="center"/>
                  </w:pPr>
                  <w:r>
                    <w:rPr>
                      <w:rFonts w:hint="eastAsia"/>
                    </w:rPr>
                    <w:t>9</w:t>
                  </w:r>
                </w:p>
              </w:tc>
              <w:tc>
                <w:tcPr>
                  <w:tcW w:w="971" w:type="dxa"/>
                  <w:shd w:val="clear" w:color="auto" w:fill="auto"/>
                  <w:vAlign w:val="center"/>
                </w:tcPr>
                <w:p w14:paraId="234C4FC8">
                  <w:pPr>
                    <w:pStyle w:val="4"/>
                    <w:jc w:val="center"/>
                  </w:pPr>
                  <w:r>
                    <w:t>10=7−8−9</w:t>
                  </w:r>
                </w:p>
              </w:tc>
            </w:tr>
            <w:tr w14:paraId="7F387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shd w:val="clear" w:color="auto" w:fill="auto"/>
                  <w:vAlign w:val="center"/>
                </w:tcPr>
                <w:p w14:paraId="2E6B60C6">
                  <w:pPr>
                    <w:pStyle w:val="4"/>
                    <w:jc w:val="center"/>
                  </w:pPr>
                  <w:r>
                    <w:rPr>
                      <w:rFonts w:hint="eastAsia"/>
                    </w:rPr>
                    <w:t>1</w:t>
                  </w:r>
                </w:p>
              </w:tc>
              <w:tc>
                <w:tcPr>
                  <w:tcW w:w="567" w:type="dxa"/>
                  <w:shd w:val="clear" w:color="auto" w:fill="auto"/>
                  <w:vAlign w:val="center"/>
                </w:tcPr>
                <w:p w14:paraId="58E27FC8">
                  <w:pPr>
                    <w:pStyle w:val="4"/>
                    <w:jc w:val="center"/>
                  </w:pPr>
                </w:p>
              </w:tc>
              <w:tc>
                <w:tcPr>
                  <w:tcW w:w="454" w:type="dxa"/>
                  <w:shd w:val="clear" w:color="auto" w:fill="auto"/>
                  <w:vAlign w:val="center"/>
                </w:tcPr>
                <w:p w14:paraId="30C77F47">
                  <w:pPr>
                    <w:pStyle w:val="4"/>
                    <w:jc w:val="center"/>
                  </w:pPr>
                </w:p>
              </w:tc>
              <w:tc>
                <w:tcPr>
                  <w:tcW w:w="620" w:type="dxa"/>
                  <w:gridSpan w:val="2"/>
                  <w:shd w:val="clear" w:color="auto" w:fill="auto"/>
                  <w:vAlign w:val="center"/>
                </w:tcPr>
                <w:p w14:paraId="3FEEF09C">
                  <w:pPr>
                    <w:pStyle w:val="4"/>
                    <w:jc w:val="center"/>
                  </w:pPr>
                </w:p>
              </w:tc>
              <w:tc>
                <w:tcPr>
                  <w:tcW w:w="712" w:type="dxa"/>
                  <w:gridSpan w:val="2"/>
                  <w:shd w:val="clear" w:color="auto" w:fill="auto"/>
                  <w:vAlign w:val="center"/>
                </w:tcPr>
                <w:p w14:paraId="16761BE5">
                  <w:pPr>
                    <w:pStyle w:val="4"/>
                    <w:jc w:val="center"/>
                  </w:pPr>
                </w:p>
              </w:tc>
              <w:tc>
                <w:tcPr>
                  <w:tcW w:w="929" w:type="dxa"/>
                  <w:gridSpan w:val="2"/>
                  <w:shd w:val="clear" w:color="auto" w:fill="auto"/>
                  <w:vAlign w:val="center"/>
                </w:tcPr>
                <w:p w14:paraId="64FD9BE1">
                  <w:pPr>
                    <w:pStyle w:val="4"/>
                    <w:jc w:val="center"/>
                  </w:pPr>
                </w:p>
              </w:tc>
              <w:tc>
                <w:tcPr>
                  <w:tcW w:w="729" w:type="dxa"/>
                  <w:gridSpan w:val="2"/>
                  <w:shd w:val="clear" w:color="auto" w:fill="auto"/>
                  <w:vAlign w:val="center"/>
                </w:tcPr>
                <w:p w14:paraId="67366AD2">
                  <w:pPr>
                    <w:pStyle w:val="4"/>
                    <w:jc w:val="center"/>
                  </w:pPr>
                </w:p>
              </w:tc>
              <w:tc>
                <w:tcPr>
                  <w:tcW w:w="815" w:type="dxa"/>
                  <w:gridSpan w:val="2"/>
                  <w:shd w:val="clear" w:color="auto" w:fill="auto"/>
                  <w:vAlign w:val="center"/>
                </w:tcPr>
                <w:p w14:paraId="7AA71C17">
                  <w:pPr>
                    <w:pStyle w:val="4"/>
                    <w:jc w:val="center"/>
                  </w:pPr>
                </w:p>
              </w:tc>
              <w:tc>
                <w:tcPr>
                  <w:tcW w:w="798" w:type="dxa"/>
                  <w:gridSpan w:val="2"/>
                  <w:shd w:val="clear" w:color="auto" w:fill="auto"/>
                  <w:vAlign w:val="center"/>
                </w:tcPr>
                <w:p w14:paraId="556D77BD">
                  <w:pPr>
                    <w:pStyle w:val="4"/>
                    <w:jc w:val="center"/>
                  </w:pPr>
                </w:p>
              </w:tc>
              <w:tc>
                <w:tcPr>
                  <w:tcW w:w="923" w:type="dxa"/>
                  <w:gridSpan w:val="2"/>
                  <w:shd w:val="clear" w:color="auto" w:fill="auto"/>
                  <w:vAlign w:val="center"/>
                </w:tcPr>
                <w:p w14:paraId="3EC413D2">
                  <w:pPr>
                    <w:pStyle w:val="4"/>
                    <w:jc w:val="center"/>
                  </w:pPr>
                </w:p>
              </w:tc>
              <w:tc>
                <w:tcPr>
                  <w:tcW w:w="971" w:type="dxa"/>
                  <w:shd w:val="clear" w:color="auto" w:fill="auto"/>
                  <w:vAlign w:val="center"/>
                </w:tcPr>
                <w:p w14:paraId="3D2FBBFF">
                  <w:pPr>
                    <w:pStyle w:val="4"/>
                    <w:jc w:val="center"/>
                  </w:pPr>
                </w:p>
              </w:tc>
            </w:tr>
            <w:tr w14:paraId="205D4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shd w:val="clear" w:color="auto" w:fill="auto"/>
                  <w:vAlign w:val="center"/>
                </w:tcPr>
                <w:p w14:paraId="199E8740">
                  <w:pPr>
                    <w:pStyle w:val="4"/>
                    <w:jc w:val="center"/>
                  </w:pPr>
                  <w:r>
                    <w:rPr>
                      <w:rFonts w:hint="eastAsia"/>
                    </w:rPr>
                    <w:t>2</w:t>
                  </w:r>
                </w:p>
              </w:tc>
              <w:tc>
                <w:tcPr>
                  <w:tcW w:w="567" w:type="dxa"/>
                  <w:shd w:val="clear" w:color="auto" w:fill="auto"/>
                  <w:vAlign w:val="center"/>
                </w:tcPr>
                <w:p w14:paraId="0C3FD3B3">
                  <w:pPr>
                    <w:pStyle w:val="4"/>
                    <w:jc w:val="center"/>
                  </w:pPr>
                </w:p>
              </w:tc>
              <w:tc>
                <w:tcPr>
                  <w:tcW w:w="454" w:type="dxa"/>
                  <w:shd w:val="clear" w:color="auto" w:fill="auto"/>
                  <w:vAlign w:val="center"/>
                </w:tcPr>
                <w:p w14:paraId="08C2E6FB">
                  <w:pPr>
                    <w:pStyle w:val="4"/>
                    <w:jc w:val="center"/>
                  </w:pPr>
                </w:p>
              </w:tc>
              <w:tc>
                <w:tcPr>
                  <w:tcW w:w="620" w:type="dxa"/>
                  <w:gridSpan w:val="2"/>
                  <w:shd w:val="clear" w:color="auto" w:fill="auto"/>
                  <w:vAlign w:val="center"/>
                </w:tcPr>
                <w:p w14:paraId="63C782D1">
                  <w:pPr>
                    <w:pStyle w:val="4"/>
                    <w:jc w:val="center"/>
                  </w:pPr>
                </w:p>
              </w:tc>
              <w:tc>
                <w:tcPr>
                  <w:tcW w:w="712" w:type="dxa"/>
                  <w:gridSpan w:val="2"/>
                  <w:shd w:val="clear" w:color="auto" w:fill="auto"/>
                  <w:vAlign w:val="center"/>
                </w:tcPr>
                <w:p w14:paraId="08239EFD">
                  <w:pPr>
                    <w:pStyle w:val="4"/>
                    <w:jc w:val="center"/>
                  </w:pPr>
                </w:p>
              </w:tc>
              <w:tc>
                <w:tcPr>
                  <w:tcW w:w="929" w:type="dxa"/>
                  <w:gridSpan w:val="2"/>
                  <w:shd w:val="clear" w:color="auto" w:fill="auto"/>
                  <w:vAlign w:val="center"/>
                </w:tcPr>
                <w:p w14:paraId="1FE7D210">
                  <w:pPr>
                    <w:pStyle w:val="4"/>
                    <w:jc w:val="center"/>
                  </w:pPr>
                </w:p>
              </w:tc>
              <w:tc>
                <w:tcPr>
                  <w:tcW w:w="729" w:type="dxa"/>
                  <w:gridSpan w:val="2"/>
                  <w:shd w:val="clear" w:color="auto" w:fill="auto"/>
                  <w:vAlign w:val="center"/>
                </w:tcPr>
                <w:p w14:paraId="32B6E101">
                  <w:pPr>
                    <w:pStyle w:val="4"/>
                    <w:jc w:val="center"/>
                  </w:pPr>
                </w:p>
              </w:tc>
              <w:tc>
                <w:tcPr>
                  <w:tcW w:w="815" w:type="dxa"/>
                  <w:gridSpan w:val="2"/>
                  <w:shd w:val="clear" w:color="auto" w:fill="auto"/>
                  <w:vAlign w:val="center"/>
                </w:tcPr>
                <w:p w14:paraId="31C3F820">
                  <w:pPr>
                    <w:pStyle w:val="4"/>
                    <w:jc w:val="center"/>
                  </w:pPr>
                </w:p>
              </w:tc>
              <w:tc>
                <w:tcPr>
                  <w:tcW w:w="798" w:type="dxa"/>
                  <w:gridSpan w:val="2"/>
                  <w:shd w:val="clear" w:color="auto" w:fill="auto"/>
                  <w:vAlign w:val="center"/>
                </w:tcPr>
                <w:p w14:paraId="682A40C5">
                  <w:pPr>
                    <w:pStyle w:val="4"/>
                    <w:jc w:val="center"/>
                  </w:pPr>
                </w:p>
              </w:tc>
              <w:tc>
                <w:tcPr>
                  <w:tcW w:w="923" w:type="dxa"/>
                  <w:gridSpan w:val="2"/>
                  <w:shd w:val="clear" w:color="auto" w:fill="auto"/>
                  <w:vAlign w:val="center"/>
                </w:tcPr>
                <w:p w14:paraId="56DAA0C3">
                  <w:pPr>
                    <w:pStyle w:val="4"/>
                    <w:jc w:val="center"/>
                  </w:pPr>
                </w:p>
              </w:tc>
              <w:tc>
                <w:tcPr>
                  <w:tcW w:w="971" w:type="dxa"/>
                  <w:shd w:val="clear" w:color="auto" w:fill="auto"/>
                  <w:vAlign w:val="center"/>
                </w:tcPr>
                <w:p w14:paraId="65CB4B0C">
                  <w:pPr>
                    <w:pStyle w:val="4"/>
                    <w:jc w:val="center"/>
                  </w:pPr>
                </w:p>
              </w:tc>
            </w:tr>
            <w:tr w14:paraId="5214E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shd w:val="clear" w:color="auto" w:fill="auto"/>
                  <w:vAlign w:val="center"/>
                </w:tcPr>
                <w:p w14:paraId="728808C0">
                  <w:pPr>
                    <w:pStyle w:val="4"/>
                    <w:jc w:val="center"/>
                  </w:pPr>
                  <w:r>
                    <w:rPr>
                      <w:rFonts w:hint="eastAsia"/>
                    </w:rPr>
                    <w:t>合</w:t>
                  </w:r>
                  <w:r>
                    <w:t>计</w:t>
                  </w:r>
                </w:p>
              </w:tc>
              <w:tc>
                <w:tcPr>
                  <w:tcW w:w="567" w:type="dxa"/>
                  <w:shd w:val="clear" w:color="auto" w:fill="auto"/>
                  <w:vAlign w:val="center"/>
                </w:tcPr>
                <w:p w14:paraId="0A1E9E3B">
                  <w:pPr>
                    <w:pStyle w:val="4"/>
                    <w:jc w:val="center"/>
                  </w:pPr>
                </w:p>
              </w:tc>
              <w:tc>
                <w:tcPr>
                  <w:tcW w:w="454" w:type="dxa"/>
                  <w:shd w:val="clear" w:color="auto" w:fill="auto"/>
                  <w:vAlign w:val="center"/>
                </w:tcPr>
                <w:p w14:paraId="14CB09B9">
                  <w:pPr>
                    <w:pStyle w:val="4"/>
                    <w:jc w:val="center"/>
                  </w:pPr>
                </w:p>
              </w:tc>
              <w:tc>
                <w:tcPr>
                  <w:tcW w:w="620" w:type="dxa"/>
                  <w:gridSpan w:val="2"/>
                  <w:shd w:val="clear" w:color="auto" w:fill="auto"/>
                  <w:vAlign w:val="center"/>
                </w:tcPr>
                <w:p w14:paraId="10E15CFD">
                  <w:pPr>
                    <w:pStyle w:val="4"/>
                    <w:jc w:val="center"/>
                  </w:pPr>
                </w:p>
              </w:tc>
              <w:tc>
                <w:tcPr>
                  <w:tcW w:w="712" w:type="dxa"/>
                  <w:gridSpan w:val="2"/>
                  <w:shd w:val="clear" w:color="auto" w:fill="auto"/>
                  <w:vAlign w:val="center"/>
                </w:tcPr>
                <w:p w14:paraId="606B744C">
                  <w:pPr>
                    <w:pStyle w:val="4"/>
                    <w:jc w:val="center"/>
                  </w:pPr>
                </w:p>
              </w:tc>
              <w:tc>
                <w:tcPr>
                  <w:tcW w:w="929" w:type="dxa"/>
                  <w:gridSpan w:val="2"/>
                  <w:shd w:val="clear" w:color="auto" w:fill="auto"/>
                  <w:vAlign w:val="center"/>
                </w:tcPr>
                <w:p w14:paraId="6FE3FEB1">
                  <w:pPr>
                    <w:pStyle w:val="4"/>
                    <w:jc w:val="center"/>
                  </w:pPr>
                </w:p>
              </w:tc>
              <w:tc>
                <w:tcPr>
                  <w:tcW w:w="729" w:type="dxa"/>
                  <w:gridSpan w:val="2"/>
                  <w:shd w:val="clear" w:color="auto" w:fill="auto"/>
                  <w:vAlign w:val="center"/>
                </w:tcPr>
                <w:p w14:paraId="420E5E6A">
                  <w:pPr>
                    <w:pStyle w:val="4"/>
                    <w:jc w:val="center"/>
                  </w:pPr>
                </w:p>
              </w:tc>
              <w:tc>
                <w:tcPr>
                  <w:tcW w:w="815" w:type="dxa"/>
                  <w:gridSpan w:val="2"/>
                  <w:shd w:val="clear" w:color="auto" w:fill="auto"/>
                  <w:vAlign w:val="center"/>
                </w:tcPr>
                <w:p w14:paraId="24A6EA21">
                  <w:pPr>
                    <w:pStyle w:val="4"/>
                    <w:jc w:val="center"/>
                  </w:pPr>
                </w:p>
              </w:tc>
              <w:tc>
                <w:tcPr>
                  <w:tcW w:w="798" w:type="dxa"/>
                  <w:gridSpan w:val="2"/>
                  <w:shd w:val="clear" w:color="auto" w:fill="auto"/>
                  <w:vAlign w:val="center"/>
                </w:tcPr>
                <w:p w14:paraId="632DD006">
                  <w:pPr>
                    <w:pStyle w:val="4"/>
                    <w:jc w:val="center"/>
                  </w:pPr>
                </w:p>
              </w:tc>
              <w:tc>
                <w:tcPr>
                  <w:tcW w:w="923" w:type="dxa"/>
                  <w:gridSpan w:val="2"/>
                  <w:shd w:val="clear" w:color="auto" w:fill="auto"/>
                  <w:vAlign w:val="center"/>
                </w:tcPr>
                <w:p w14:paraId="0926852F">
                  <w:pPr>
                    <w:pStyle w:val="4"/>
                    <w:jc w:val="center"/>
                  </w:pPr>
                </w:p>
              </w:tc>
              <w:tc>
                <w:tcPr>
                  <w:tcW w:w="971" w:type="dxa"/>
                  <w:shd w:val="clear" w:color="auto" w:fill="auto"/>
                  <w:vAlign w:val="center"/>
                </w:tcPr>
                <w:p w14:paraId="2B31C4BA">
                  <w:pPr>
                    <w:pStyle w:val="4"/>
                    <w:jc w:val="center"/>
                  </w:pPr>
                </w:p>
              </w:tc>
            </w:tr>
            <w:tr w14:paraId="6E0AB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115" w:hRule="atLeast"/>
                <w:jc w:val="center"/>
              </w:trPr>
              <w:tc>
                <w:tcPr>
                  <w:tcW w:w="8222" w:type="dxa"/>
                  <w:gridSpan w:val="18"/>
                  <w:shd w:val="clear" w:color="auto" w:fill="DAE3F4" w:themeFill="accent1" w:themeFillTint="33"/>
                  <w:vAlign w:val="center"/>
                </w:tcPr>
                <w:p w14:paraId="0F2ED8FF">
                  <w:pPr>
                    <w:pStyle w:val="4"/>
                    <w:jc w:val="center"/>
                  </w:pPr>
                  <w:r>
                    <w:rPr>
                      <w:rFonts w:hint="eastAsia"/>
                    </w:rPr>
                    <w:t>减</w:t>
                  </w:r>
                  <w:r>
                    <w:t>免</w:t>
                  </w:r>
                  <w:r>
                    <w:rPr>
                      <w:rFonts w:hint="eastAsia"/>
                    </w:rPr>
                    <w:t>税</w:t>
                  </w:r>
                  <w:r>
                    <w:t>计算</w:t>
                  </w:r>
                  <w:r>
                    <w:rPr>
                      <w:rFonts w:hint="eastAsia"/>
                    </w:rPr>
                    <w:t>明</w:t>
                  </w:r>
                  <w:r>
                    <w:t>细</w:t>
                  </w:r>
                </w:p>
              </w:tc>
            </w:tr>
            <w:tr w14:paraId="63DF4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783" w:hRule="atLeast"/>
                <w:jc w:val="center"/>
              </w:trPr>
              <w:tc>
                <w:tcPr>
                  <w:tcW w:w="704" w:type="dxa"/>
                  <w:vMerge w:val="restart"/>
                  <w:shd w:val="clear" w:color="auto" w:fill="auto"/>
                  <w:vAlign w:val="center"/>
                </w:tcPr>
                <w:p w14:paraId="6E3DE5D9">
                  <w:pPr>
                    <w:pStyle w:val="4"/>
                    <w:jc w:val="center"/>
                  </w:pPr>
                  <w:r>
                    <w:rPr>
                      <w:rFonts w:hint="eastAsia"/>
                    </w:rPr>
                    <w:t>序</w:t>
                  </w:r>
                  <w:r>
                    <w:t>号</w:t>
                  </w:r>
                </w:p>
              </w:tc>
              <w:tc>
                <w:tcPr>
                  <w:tcW w:w="567" w:type="dxa"/>
                  <w:shd w:val="clear" w:color="auto" w:fill="auto"/>
                  <w:vAlign w:val="center"/>
                </w:tcPr>
                <w:p w14:paraId="5CB38CE0">
                  <w:pPr>
                    <w:pStyle w:val="4"/>
                    <w:jc w:val="center"/>
                  </w:pPr>
                  <w:r>
                    <w:rPr>
                      <w:rFonts w:hint="eastAsia"/>
                    </w:rPr>
                    <w:t>税目</w:t>
                  </w:r>
                </w:p>
              </w:tc>
              <w:tc>
                <w:tcPr>
                  <w:tcW w:w="486" w:type="dxa"/>
                  <w:gridSpan w:val="2"/>
                  <w:shd w:val="clear" w:color="auto" w:fill="auto"/>
                  <w:vAlign w:val="center"/>
                </w:tcPr>
                <w:p w14:paraId="55333761">
                  <w:pPr>
                    <w:pStyle w:val="4"/>
                    <w:jc w:val="center"/>
                  </w:pPr>
                  <w:r>
                    <w:rPr>
                      <w:rFonts w:hint="eastAsia"/>
                    </w:rPr>
                    <w:t>子目</w:t>
                  </w:r>
                </w:p>
              </w:tc>
              <w:tc>
                <w:tcPr>
                  <w:tcW w:w="961" w:type="dxa"/>
                  <w:gridSpan w:val="2"/>
                  <w:shd w:val="clear" w:color="auto" w:fill="auto"/>
                  <w:vAlign w:val="center"/>
                </w:tcPr>
                <w:p w14:paraId="1564D711">
                  <w:pPr>
                    <w:pStyle w:val="4"/>
                    <w:jc w:val="center"/>
                  </w:pPr>
                  <w:r>
                    <w:rPr>
                      <w:rFonts w:hint="eastAsia"/>
                    </w:rPr>
                    <w:t>减免</w:t>
                  </w:r>
                  <w:r>
                    <w:t>性质代码和项目名称</w:t>
                  </w:r>
                </w:p>
              </w:tc>
              <w:tc>
                <w:tcPr>
                  <w:tcW w:w="722" w:type="dxa"/>
                  <w:gridSpan w:val="2"/>
                  <w:shd w:val="clear" w:color="auto" w:fill="auto"/>
                  <w:vAlign w:val="center"/>
                </w:tcPr>
                <w:p w14:paraId="2039F4A9">
                  <w:pPr>
                    <w:pStyle w:val="4"/>
                    <w:jc w:val="center"/>
                  </w:pPr>
                  <w:r>
                    <w:rPr>
                      <w:rFonts w:hint="eastAsia"/>
                    </w:rPr>
                    <w:t>计</w:t>
                  </w:r>
                  <w:r>
                    <w:t>量单位</w:t>
                  </w:r>
                </w:p>
              </w:tc>
              <w:tc>
                <w:tcPr>
                  <w:tcW w:w="999" w:type="dxa"/>
                  <w:gridSpan w:val="2"/>
                  <w:shd w:val="clear" w:color="auto" w:fill="auto"/>
                  <w:vAlign w:val="center"/>
                </w:tcPr>
                <w:p w14:paraId="4691B06E">
                  <w:pPr>
                    <w:pStyle w:val="4"/>
                    <w:jc w:val="center"/>
                  </w:pPr>
                  <w:r>
                    <w:rPr>
                      <w:rFonts w:hint="eastAsia"/>
                    </w:rPr>
                    <w:t>减</w:t>
                  </w:r>
                  <w:r>
                    <w:t>免税销售数量</w:t>
                  </w:r>
                </w:p>
              </w:tc>
              <w:tc>
                <w:tcPr>
                  <w:tcW w:w="736" w:type="dxa"/>
                  <w:gridSpan w:val="2"/>
                  <w:shd w:val="clear" w:color="auto" w:fill="auto"/>
                  <w:vAlign w:val="center"/>
                </w:tcPr>
                <w:p w14:paraId="79D07F55">
                  <w:pPr>
                    <w:pStyle w:val="4"/>
                    <w:jc w:val="center"/>
                  </w:pPr>
                  <w:r>
                    <w:rPr>
                      <w:rFonts w:hint="eastAsia"/>
                    </w:rPr>
                    <w:t>减</w:t>
                  </w:r>
                  <w:r>
                    <w:t>免税销售额</w:t>
                  </w:r>
                </w:p>
              </w:tc>
              <w:tc>
                <w:tcPr>
                  <w:tcW w:w="652" w:type="dxa"/>
                  <w:gridSpan w:val="2"/>
                  <w:shd w:val="clear" w:color="auto" w:fill="auto"/>
                  <w:vAlign w:val="center"/>
                </w:tcPr>
                <w:p w14:paraId="3D404D51">
                  <w:pPr>
                    <w:pStyle w:val="4"/>
                    <w:jc w:val="center"/>
                  </w:pPr>
                  <w:r>
                    <w:rPr>
                      <w:rFonts w:hint="eastAsia"/>
                    </w:rPr>
                    <w:t>适</w:t>
                  </w:r>
                  <w:r>
                    <w:t>用</w:t>
                  </w:r>
                  <w:r>
                    <w:br w:type="textWrapping"/>
                  </w:r>
                  <w:r>
                    <w:t>税率</w:t>
                  </w:r>
                </w:p>
              </w:tc>
              <w:tc>
                <w:tcPr>
                  <w:tcW w:w="1006" w:type="dxa"/>
                  <w:gridSpan w:val="2"/>
                  <w:shd w:val="clear" w:color="auto" w:fill="auto"/>
                  <w:vAlign w:val="center"/>
                </w:tcPr>
                <w:p w14:paraId="16ABAEB1">
                  <w:pPr>
                    <w:pStyle w:val="4"/>
                    <w:jc w:val="center"/>
                  </w:pPr>
                  <w:r>
                    <w:rPr>
                      <w:rFonts w:hint="eastAsia"/>
                    </w:rPr>
                    <w:t>减</w:t>
                  </w:r>
                  <w:r>
                    <w:t>征比例</w:t>
                  </w:r>
                </w:p>
              </w:tc>
              <w:tc>
                <w:tcPr>
                  <w:tcW w:w="1389" w:type="dxa"/>
                  <w:gridSpan w:val="2"/>
                  <w:shd w:val="clear" w:color="auto" w:fill="auto"/>
                  <w:vAlign w:val="center"/>
                </w:tcPr>
                <w:p w14:paraId="2070EE5E">
                  <w:pPr>
                    <w:pStyle w:val="4"/>
                    <w:jc w:val="center"/>
                  </w:pPr>
                  <w:r>
                    <w:rPr>
                      <w:rFonts w:hint="eastAsia"/>
                    </w:rPr>
                    <w:t>本</w:t>
                  </w:r>
                  <w:r>
                    <w:t>期减免税额</w:t>
                  </w:r>
                </w:p>
              </w:tc>
            </w:tr>
            <w:tr w14:paraId="350C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255" w:hRule="atLeast"/>
                <w:jc w:val="center"/>
              </w:trPr>
              <w:tc>
                <w:tcPr>
                  <w:tcW w:w="704" w:type="dxa"/>
                  <w:vMerge w:val="continue"/>
                  <w:shd w:val="clear" w:color="auto" w:fill="auto"/>
                  <w:vAlign w:val="center"/>
                </w:tcPr>
                <w:p w14:paraId="1D171FF8">
                  <w:pPr>
                    <w:pStyle w:val="4"/>
                    <w:jc w:val="center"/>
                  </w:pPr>
                </w:p>
              </w:tc>
              <w:tc>
                <w:tcPr>
                  <w:tcW w:w="567" w:type="dxa"/>
                  <w:vMerge w:val="restart"/>
                  <w:shd w:val="clear" w:color="auto" w:fill="auto"/>
                  <w:vAlign w:val="center"/>
                </w:tcPr>
                <w:p w14:paraId="66BDD523">
                  <w:pPr>
                    <w:pStyle w:val="4"/>
                    <w:jc w:val="center"/>
                  </w:pPr>
                  <w:r>
                    <w:rPr>
                      <w:rFonts w:hint="eastAsia"/>
                    </w:rPr>
                    <w:t>1</w:t>
                  </w:r>
                </w:p>
              </w:tc>
              <w:tc>
                <w:tcPr>
                  <w:tcW w:w="486" w:type="dxa"/>
                  <w:gridSpan w:val="2"/>
                  <w:vMerge w:val="restart"/>
                  <w:shd w:val="clear" w:color="auto" w:fill="auto"/>
                  <w:vAlign w:val="center"/>
                </w:tcPr>
                <w:p w14:paraId="103F5347">
                  <w:pPr>
                    <w:pStyle w:val="4"/>
                    <w:jc w:val="center"/>
                  </w:pPr>
                  <w:r>
                    <w:rPr>
                      <w:rFonts w:hint="eastAsia"/>
                    </w:rPr>
                    <w:t>2</w:t>
                  </w:r>
                </w:p>
              </w:tc>
              <w:tc>
                <w:tcPr>
                  <w:tcW w:w="961" w:type="dxa"/>
                  <w:gridSpan w:val="2"/>
                  <w:vMerge w:val="restart"/>
                  <w:shd w:val="clear" w:color="auto" w:fill="auto"/>
                  <w:vAlign w:val="center"/>
                </w:tcPr>
                <w:p w14:paraId="21EF23D3">
                  <w:pPr>
                    <w:pStyle w:val="4"/>
                    <w:jc w:val="center"/>
                  </w:pPr>
                  <w:r>
                    <w:rPr>
                      <w:rFonts w:hint="eastAsia"/>
                    </w:rPr>
                    <w:t>3</w:t>
                  </w:r>
                </w:p>
              </w:tc>
              <w:tc>
                <w:tcPr>
                  <w:tcW w:w="722" w:type="dxa"/>
                  <w:gridSpan w:val="2"/>
                  <w:vMerge w:val="restart"/>
                  <w:shd w:val="clear" w:color="auto" w:fill="auto"/>
                  <w:vAlign w:val="center"/>
                </w:tcPr>
                <w:p w14:paraId="2BA8D56A">
                  <w:pPr>
                    <w:pStyle w:val="4"/>
                    <w:jc w:val="center"/>
                  </w:pPr>
                  <w:r>
                    <w:rPr>
                      <w:rFonts w:hint="eastAsia"/>
                    </w:rPr>
                    <w:t>4</w:t>
                  </w:r>
                </w:p>
              </w:tc>
              <w:tc>
                <w:tcPr>
                  <w:tcW w:w="999" w:type="dxa"/>
                  <w:gridSpan w:val="2"/>
                  <w:vMerge w:val="restart"/>
                  <w:shd w:val="clear" w:color="auto" w:fill="auto"/>
                  <w:vAlign w:val="center"/>
                </w:tcPr>
                <w:p w14:paraId="23F00B14">
                  <w:pPr>
                    <w:pStyle w:val="4"/>
                    <w:jc w:val="center"/>
                  </w:pPr>
                  <w:r>
                    <w:rPr>
                      <w:rFonts w:hint="eastAsia"/>
                    </w:rPr>
                    <w:t>5</w:t>
                  </w:r>
                </w:p>
              </w:tc>
              <w:tc>
                <w:tcPr>
                  <w:tcW w:w="736" w:type="dxa"/>
                  <w:gridSpan w:val="2"/>
                  <w:vMerge w:val="restart"/>
                  <w:shd w:val="clear" w:color="auto" w:fill="auto"/>
                  <w:vAlign w:val="center"/>
                </w:tcPr>
                <w:p w14:paraId="764D4FC0">
                  <w:pPr>
                    <w:pStyle w:val="4"/>
                    <w:jc w:val="center"/>
                  </w:pPr>
                  <w:r>
                    <w:rPr>
                      <w:rFonts w:hint="eastAsia"/>
                    </w:rPr>
                    <w:t>6</w:t>
                  </w:r>
                </w:p>
              </w:tc>
              <w:tc>
                <w:tcPr>
                  <w:tcW w:w="652" w:type="dxa"/>
                  <w:gridSpan w:val="2"/>
                  <w:vMerge w:val="restart"/>
                  <w:shd w:val="clear" w:color="auto" w:fill="auto"/>
                  <w:vAlign w:val="center"/>
                </w:tcPr>
                <w:p w14:paraId="3045F02F">
                  <w:pPr>
                    <w:pStyle w:val="4"/>
                    <w:jc w:val="center"/>
                  </w:pPr>
                  <w:r>
                    <w:rPr>
                      <w:rFonts w:hint="eastAsia"/>
                    </w:rPr>
                    <w:t>7</w:t>
                  </w:r>
                </w:p>
              </w:tc>
              <w:tc>
                <w:tcPr>
                  <w:tcW w:w="1006" w:type="dxa"/>
                  <w:gridSpan w:val="2"/>
                  <w:vMerge w:val="restart"/>
                  <w:shd w:val="clear" w:color="auto" w:fill="auto"/>
                  <w:vAlign w:val="center"/>
                </w:tcPr>
                <w:p w14:paraId="218417FE">
                  <w:pPr>
                    <w:pStyle w:val="4"/>
                    <w:jc w:val="center"/>
                  </w:pPr>
                  <w:r>
                    <w:rPr>
                      <w:rFonts w:hint="eastAsia"/>
                    </w:rPr>
                    <w:t>8</w:t>
                  </w:r>
                </w:p>
              </w:tc>
              <w:tc>
                <w:tcPr>
                  <w:tcW w:w="1389" w:type="dxa"/>
                  <w:gridSpan w:val="2"/>
                  <w:shd w:val="clear" w:color="auto" w:fill="auto"/>
                  <w:vAlign w:val="center"/>
                </w:tcPr>
                <w:p w14:paraId="68F35411">
                  <w:pPr>
                    <w:pStyle w:val="4"/>
                    <w:jc w:val="center"/>
                  </w:pPr>
                  <w:r>
                    <w:rPr>
                      <w:rFonts w:hint="eastAsia"/>
                    </w:rPr>
                    <w:t>9①=5</w:t>
                  </w:r>
                  <w:r>
                    <w:t>×7×8</w:t>
                  </w:r>
                </w:p>
              </w:tc>
            </w:tr>
            <w:tr w14:paraId="7C186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210" w:hRule="atLeast"/>
                <w:jc w:val="center"/>
              </w:trPr>
              <w:tc>
                <w:tcPr>
                  <w:tcW w:w="704" w:type="dxa"/>
                  <w:vMerge w:val="continue"/>
                  <w:shd w:val="clear" w:color="auto" w:fill="auto"/>
                  <w:vAlign w:val="center"/>
                </w:tcPr>
                <w:p w14:paraId="75B4AB3C">
                  <w:pPr>
                    <w:pStyle w:val="4"/>
                    <w:jc w:val="center"/>
                  </w:pPr>
                </w:p>
              </w:tc>
              <w:tc>
                <w:tcPr>
                  <w:tcW w:w="567" w:type="dxa"/>
                  <w:vMerge w:val="continue"/>
                  <w:shd w:val="clear" w:color="auto" w:fill="auto"/>
                  <w:vAlign w:val="center"/>
                </w:tcPr>
                <w:p w14:paraId="349FA08F">
                  <w:pPr>
                    <w:pStyle w:val="4"/>
                    <w:jc w:val="center"/>
                  </w:pPr>
                </w:p>
              </w:tc>
              <w:tc>
                <w:tcPr>
                  <w:tcW w:w="486" w:type="dxa"/>
                  <w:gridSpan w:val="2"/>
                  <w:vMerge w:val="continue"/>
                  <w:shd w:val="clear" w:color="auto" w:fill="auto"/>
                  <w:vAlign w:val="center"/>
                </w:tcPr>
                <w:p w14:paraId="35AB9ED7">
                  <w:pPr>
                    <w:pStyle w:val="4"/>
                    <w:jc w:val="center"/>
                  </w:pPr>
                </w:p>
              </w:tc>
              <w:tc>
                <w:tcPr>
                  <w:tcW w:w="961" w:type="dxa"/>
                  <w:gridSpan w:val="2"/>
                  <w:vMerge w:val="continue"/>
                  <w:shd w:val="clear" w:color="auto" w:fill="auto"/>
                  <w:vAlign w:val="center"/>
                </w:tcPr>
                <w:p w14:paraId="44AAEC94">
                  <w:pPr>
                    <w:pStyle w:val="4"/>
                    <w:jc w:val="center"/>
                  </w:pPr>
                </w:p>
              </w:tc>
              <w:tc>
                <w:tcPr>
                  <w:tcW w:w="722" w:type="dxa"/>
                  <w:gridSpan w:val="2"/>
                  <w:vMerge w:val="continue"/>
                  <w:shd w:val="clear" w:color="auto" w:fill="auto"/>
                  <w:vAlign w:val="center"/>
                </w:tcPr>
                <w:p w14:paraId="3DBD03EA">
                  <w:pPr>
                    <w:pStyle w:val="4"/>
                    <w:jc w:val="center"/>
                  </w:pPr>
                </w:p>
              </w:tc>
              <w:tc>
                <w:tcPr>
                  <w:tcW w:w="999" w:type="dxa"/>
                  <w:gridSpan w:val="2"/>
                  <w:vMerge w:val="continue"/>
                  <w:shd w:val="clear" w:color="auto" w:fill="auto"/>
                  <w:vAlign w:val="center"/>
                </w:tcPr>
                <w:p w14:paraId="102FFDB3">
                  <w:pPr>
                    <w:pStyle w:val="4"/>
                    <w:jc w:val="center"/>
                  </w:pPr>
                </w:p>
              </w:tc>
              <w:tc>
                <w:tcPr>
                  <w:tcW w:w="736" w:type="dxa"/>
                  <w:gridSpan w:val="2"/>
                  <w:vMerge w:val="continue"/>
                  <w:shd w:val="clear" w:color="auto" w:fill="auto"/>
                  <w:vAlign w:val="center"/>
                </w:tcPr>
                <w:p w14:paraId="7CBD70A5">
                  <w:pPr>
                    <w:pStyle w:val="4"/>
                    <w:jc w:val="center"/>
                  </w:pPr>
                </w:p>
              </w:tc>
              <w:tc>
                <w:tcPr>
                  <w:tcW w:w="652" w:type="dxa"/>
                  <w:gridSpan w:val="2"/>
                  <w:vMerge w:val="continue"/>
                  <w:shd w:val="clear" w:color="auto" w:fill="auto"/>
                  <w:vAlign w:val="center"/>
                </w:tcPr>
                <w:p w14:paraId="4753FD24">
                  <w:pPr>
                    <w:pStyle w:val="4"/>
                    <w:jc w:val="center"/>
                  </w:pPr>
                </w:p>
              </w:tc>
              <w:tc>
                <w:tcPr>
                  <w:tcW w:w="1006" w:type="dxa"/>
                  <w:gridSpan w:val="2"/>
                  <w:vMerge w:val="continue"/>
                  <w:shd w:val="clear" w:color="auto" w:fill="auto"/>
                  <w:vAlign w:val="center"/>
                </w:tcPr>
                <w:p w14:paraId="4641D804">
                  <w:pPr>
                    <w:pStyle w:val="4"/>
                    <w:jc w:val="center"/>
                  </w:pPr>
                </w:p>
              </w:tc>
              <w:tc>
                <w:tcPr>
                  <w:tcW w:w="1389" w:type="dxa"/>
                  <w:gridSpan w:val="2"/>
                  <w:shd w:val="clear" w:color="auto" w:fill="auto"/>
                  <w:vAlign w:val="center"/>
                </w:tcPr>
                <w:p w14:paraId="676ECFA2">
                  <w:pPr>
                    <w:pStyle w:val="4"/>
                    <w:jc w:val="center"/>
                  </w:pPr>
                  <w:r>
                    <w:rPr>
                      <w:rFonts w:hint="eastAsia"/>
                    </w:rPr>
                    <w:t>9②=</w:t>
                  </w:r>
                  <w:r>
                    <w:t>6×7×8</w:t>
                  </w:r>
                </w:p>
              </w:tc>
            </w:tr>
            <w:tr w14:paraId="35BC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271" w:hRule="atLeast"/>
                <w:jc w:val="center"/>
              </w:trPr>
              <w:tc>
                <w:tcPr>
                  <w:tcW w:w="704" w:type="dxa"/>
                  <w:shd w:val="clear" w:color="auto" w:fill="auto"/>
                  <w:vAlign w:val="center"/>
                </w:tcPr>
                <w:p w14:paraId="2FE71CDF">
                  <w:pPr>
                    <w:pStyle w:val="4"/>
                    <w:jc w:val="center"/>
                  </w:pPr>
                  <w:r>
                    <w:rPr>
                      <w:rFonts w:hint="eastAsia"/>
                    </w:rPr>
                    <w:t>1</w:t>
                  </w:r>
                </w:p>
              </w:tc>
              <w:tc>
                <w:tcPr>
                  <w:tcW w:w="567" w:type="dxa"/>
                  <w:shd w:val="clear" w:color="auto" w:fill="auto"/>
                  <w:vAlign w:val="center"/>
                </w:tcPr>
                <w:p w14:paraId="3C4C4160">
                  <w:pPr>
                    <w:pStyle w:val="4"/>
                    <w:jc w:val="center"/>
                  </w:pPr>
                </w:p>
              </w:tc>
              <w:tc>
                <w:tcPr>
                  <w:tcW w:w="486" w:type="dxa"/>
                  <w:gridSpan w:val="2"/>
                  <w:shd w:val="clear" w:color="auto" w:fill="auto"/>
                  <w:vAlign w:val="center"/>
                </w:tcPr>
                <w:p w14:paraId="3C6DBBBF">
                  <w:pPr>
                    <w:pStyle w:val="4"/>
                    <w:jc w:val="center"/>
                  </w:pPr>
                </w:p>
              </w:tc>
              <w:tc>
                <w:tcPr>
                  <w:tcW w:w="961" w:type="dxa"/>
                  <w:gridSpan w:val="2"/>
                  <w:shd w:val="clear" w:color="auto" w:fill="auto"/>
                  <w:vAlign w:val="center"/>
                </w:tcPr>
                <w:p w14:paraId="07056AD2">
                  <w:pPr>
                    <w:pStyle w:val="4"/>
                    <w:jc w:val="center"/>
                  </w:pPr>
                </w:p>
              </w:tc>
              <w:tc>
                <w:tcPr>
                  <w:tcW w:w="722" w:type="dxa"/>
                  <w:gridSpan w:val="2"/>
                  <w:shd w:val="clear" w:color="auto" w:fill="auto"/>
                  <w:vAlign w:val="center"/>
                </w:tcPr>
                <w:p w14:paraId="7F3DEE9F">
                  <w:pPr>
                    <w:pStyle w:val="4"/>
                    <w:jc w:val="center"/>
                  </w:pPr>
                </w:p>
              </w:tc>
              <w:tc>
                <w:tcPr>
                  <w:tcW w:w="999" w:type="dxa"/>
                  <w:gridSpan w:val="2"/>
                  <w:shd w:val="clear" w:color="auto" w:fill="auto"/>
                  <w:vAlign w:val="center"/>
                </w:tcPr>
                <w:p w14:paraId="572749F4">
                  <w:pPr>
                    <w:pStyle w:val="4"/>
                    <w:jc w:val="center"/>
                  </w:pPr>
                </w:p>
              </w:tc>
              <w:tc>
                <w:tcPr>
                  <w:tcW w:w="736" w:type="dxa"/>
                  <w:gridSpan w:val="2"/>
                  <w:shd w:val="clear" w:color="auto" w:fill="auto"/>
                  <w:vAlign w:val="center"/>
                </w:tcPr>
                <w:p w14:paraId="303068F4">
                  <w:pPr>
                    <w:pStyle w:val="4"/>
                    <w:jc w:val="center"/>
                  </w:pPr>
                </w:p>
              </w:tc>
              <w:tc>
                <w:tcPr>
                  <w:tcW w:w="652" w:type="dxa"/>
                  <w:gridSpan w:val="2"/>
                  <w:shd w:val="clear" w:color="auto" w:fill="auto"/>
                  <w:vAlign w:val="center"/>
                </w:tcPr>
                <w:p w14:paraId="1A8E649B">
                  <w:pPr>
                    <w:pStyle w:val="4"/>
                    <w:jc w:val="center"/>
                  </w:pPr>
                </w:p>
              </w:tc>
              <w:tc>
                <w:tcPr>
                  <w:tcW w:w="1006" w:type="dxa"/>
                  <w:gridSpan w:val="2"/>
                  <w:shd w:val="clear" w:color="auto" w:fill="auto"/>
                  <w:vAlign w:val="center"/>
                </w:tcPr>
                <w:p w14:paraId="4D5D2ACE">
                  <w:pPr>
                    <w:pStyle w:val="4"/>
                    <w:jc w:val="center"/>
                  </w:pPr>
                </w:p>
              </w:tc>
              <w:tc>
                <w:tcPr>
                  <w:tcW w:w="1389" w:type="dxa"/>
                  <w:gridSpan w:val="2"/>
                  <w:shd w:val="clear" w:color="auto" w:fill="auto"/>
                  <w:vAlign w:val="center"/>
                </w:tcPr>
                <w:p w14:paraId="1ED74E5F">
                  <w:pPr>
                    <w:pStyle w:val="4"/>
                    <w:jc w:val="center"/>
                  </w:pPr>
                </w:p>
              </w:tc>
            </w:tr>
            <w:tr w14:paraId="5B0C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246" w:hRule="atLeast"/>
                <w:jc w:val="center"/>
              </w:trPr>
              <w:tc>
                <w:tcPr>
                  <w:tcW w:w="704" w:type="dxa"/>
                  <w:shd w:val="clear" w:color="auto" w:fill="auto"/>
                  <w:vAlign w:val="center"/>
                </w:tcPr>
                <w:p w14:paraId="777C1FD3">
                  <w:pPr>
                    <w:pStyle w:val="4"/>
                    <w:jc w:val="center"/>
                  </w:pPr>
                  <w:r>
                    <w:rPr>
                      <w:rFonts w:hint="eastAsia"/>
                    </w:rPr>
                    <w:t>2</w:t>
                  </w:r>
                </w:p>
              </w:tc>
              <w:tc>
                <w:tcPr>
                  <w:tcW w:w="567" w:type="dxa"/>
                  <w:shd w:val="clear" w:color="auto" w:fill="auto"/>
                  <w:vAlign w:val="center"/>
                </w:tcPr>
                <w:p w14:paraId="4D3C5B41">
                  <w:pPr>
                    <w:pStyle w:val="4"/>
                    <w:jc w:val="center"/>
                  </w:pPr>
                </w:p>
              </w:tc>
              <w:tc>
                <w:tcPr>
                  <w:tcW w:w="486" w:type="dxa"/>
                  <w:gridSpan w:val="2"/>
                  <w:shd w:val="clear" w:color="auto" w:fill="auto"/>
                  <w:vAlign w:val="center"/>
                </w:tcPr>
                <w:p w14:paraId="214E764F">
                  <w:pPr>
                    <w:pStyle w:val="4"/>
                    <w:jc w:val="center"/>
                  </w:pPr>
                </w:p>
              </w:tc>
              <w:tc>
                <w:tcPr>
                  <w:tcW w:w="961" w:type="dxa"/>
                  <w:gridSpan w:val="2"/>
                  <w:shd w:val="clear" w:color="auto" w:fill="auto"/>
                  <w:vAlign w:val="center"/>
                </w:tcPr>
                <w:p w14:paraId="6C510DC3">
                  <w:pPr>
                    <w:pStyle w:val="4"/>
                    <w:jc w:val="center"/>
                  </w:pPr>
                </w:p>
              </w:tc>
              <w:tc>
                <w:tcPr>
                  <w:tcW w:w="722" w:type="dxa"/>
                  <w:gridSpan w:val="2"/>
                  <w:shd w:val="clear" w:color="auto" w:fill="auto"/>
                  <w:vAlign w:val="center"/>
                </w:tcPr>
                <w:p w14:paraId="3B6E6FF0">
                  <w:pPr>
                    <w:pStyle w:val="4"/>
                    <w:jc w:val="center"/>
                  </w:pPr>
                </w:p>
              </w:tc>
              <w:tc>
                <w:tcPr>
                  <w:tcW w:w="999" w:type="dxa"/>
                  <w:gridSpan w:val="2"/>
                  <w:shd w:val="clear" w:color="auto" w:fill="auto"/>
                  <w:vAlign w:val="center"/>
                </w:tcPr>
                <w:p w14:paraId="0AED63B2">
                  <w:pPr>
                    <w:pStyle w:val="4"/>
                    <w:jc w:val="center"/>
                  </w:pPr>
                </w:p>
              </w:tc>
              <w:tc>
                <w:tcPr>
                  <w:tcW w:w="736" w:type="dxa"/>
                  <w:gridSpan w:val="2"/>
                  <w:shd w:val="clear" w:color="auto" w:fill="auto"/>
                  <w:vAlign w:val="center"/>
                </w:tcPr>
                <w:p w14:paraId="45F5BB83">
                  <w:pPr>
                    <w:pStyle w:val="4"/>
                    <w:jc w:val="center"/>
                  </w:pPr>
                </w:p>
              </w:tc>
              <w:tc>
                <w:tcPr>
                  <w:tcW w:w="652" w:type="dxa"/>
                  <w:gridSpan w:val="2"/>
                  <w:shd w:val="clear" w:color="auto" w:fill="auto"/>
                  <w:vAlign w:val="center"/>
                </w:tcPr>
                <w:p w14:paraId="779FACA6">
                  <w:pPr>
                    <w:pStyle w:val="4"/>
                    <w:jc w:val="center"/>
                  </w:pPr>
                </w:p>
              </w:tc>
              <w:tc>
                <w:tcPr>
                  <w:tcW w:w="1006" w:type="dxa"/>
                  <w:gridSpan w:val="2"/>
                  <w:shd w:val="clear" w:color="auto" w:fill="auto"/>
                  <w:vAlign w:val="center"/>
                </w:tcPr>
                <w:p w14:paraId="122853C3">
                  <w:pPr>
                    <w:pStyle w:val="4"/>
                    <w:jc w:val="center"/>
                  </w:pPr>
                </w:p>
              </w:tc>
              <w:tc>
                <w:tcPr>
                  <w:tcW w:w="1389" w:type="dxa"/>
                  <w:gridSpan w:val="2"/>
                  <w:shd w:val="clear" w:color="auto" w:fill="auto"/>
                  <w:vAlign w:val="center"/>
                </w:tcPr>
                <w:p w14:paraId="1244274F">
                  <w:pPr>
                    <w:pStyle w:val="4"/>
                    <w:jc w:val="center"/>
                  </w:pPr>
                </w:p>
              </w:tc>
            </w:tr>
            <w:tr w14:paraId="354A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113" w:hRule="atLeast"/>
                <w:jc w:val="center"/>
              </w:trPr>
              <w:tc>
                <w:tcPr>
                  <w:tcW w:w="704" w:type="dxa"/>
                  <w:shd w:val="clear" w:color="auto" w:fill="auto"/>
                  <w:vAlign w:val="center"/>
                </w:tcPr>
                <w:p w14:paraId="7F4708E6">
                  <w:pPr>
                    <w:pStyle w:val="4"/>
                    <w:jc w:val="center"/>
                  </w:pPr>
                  <w:r>
                    <w:rPr>
                      <w:rFonts w:hint="eastAsia"/>
                    </w:rPr>
                    <w:t>合</w:t>
                  </w:r>
                  <w:r>
                    <w:t>计</w:t>
                  </w:r>
                </w:p>
              </w:tc>
              <w:tc>
                <w:tcPr>
                  <w:tcW w:w="567" w:type="dxa"/>
                  <w:shd w:val="clear" w:color="auto" w:fill="auto"/>
                  <w:vAlign w:val="center"/>
                </w:tcPr>
                <w:p w14:paraId="4EF30AAE">
                  <w:pPr>
                    <w:pStyle w:val="4"/>
                    <w:jc w:val="center"/>
                  </w:pPr>
                </w:p>
              </w:tc>
              <w:tc>
                <w:tcPr>
                  <w:tcW w:w="486" w:type="dxa"/>
                  <w:gridSpan w:val="2"/>
                  <w:shd w:val="clear" w:color="auto" w:fill="auto"/>
                  <w:vAlign w:val="center"/>
                </w:tcPr>
                <w:p w14:paraId="7B4405F6">
                  <w:pPr>
                    <w:pStyle w:val="4"/>
                    <w:jc w:val="center"/>
                  </w:pPr>
                </w:p>
              </w:tc>
              <w:tc>
                <w:tcPr>
                  <w:tcW w:w="961" w:type="dxa"/>
                  <w:gridSpan w:val="2"/>
                  <w:shd w:val="clear" w:color="auto" w:fill="auto"/>
                  <w:vAlign w:val="center"/>
                </w:tcPr>
                <w:p w14:paraId="4CFB7FC6">
                  <w:pPr>
                    <w:pStyle w:val="4"/>
                    <w:jc w:val="center"/>
                  </w:pPr>
                </w:p>
              </w:tc>
              <w:tc>
                <w:tcPr>
                  <w:tcW w:w="722" w:type="dxa"/>
                  <w:gridSpan w:val="2"/>
                  <w:shd w:val="clear" w:color="auto" w:fill="auto"/>
                  <w:vAlign w:val="center"/>
                </w:tcPr>
                <w:p w14:paraId="11849FC5">
                  <w:pPr>
                    <w:pStyle w:val="4"/>
                    <w:jc w:val="center"/>
                  </w:pPr>
                </w:p>
              </w:tc>
              <w:tc>
                <w:tcPr>
                  <w:tcW w:w="999" w:type="dxa"/>
                  <w:gridSpan w:val="2"/>
                  <w:shd w:val="clear" w:color="auto" w:fill="auto"/>
                  <w:vAlign w:val="center"/>
                </w:tcPr>
                <w:p w14:paraId="0C29441B">
                  <w:pPr>
                    <w:pStyle w:val="4"/>
                    <w:jc w:val="center"/>
                  </w:pPr>
                </w:p>
              </w:tc>
              <w:tc>
                <w:tcPr>
                  <w:tcW w:w="736" w:type="dxa"/>
                  <w:gridSpan w:val="2"/>
                  <w:shd w:val="clear" w:color="auto" w:fill="auto"/>
                  <w:vAlign w:val="center"/>
                </w:tcPr>
                <w:p w14:paraId="7490B1F4">
                  <w:pPr>
                    <w:pStyle w:val="4"/>
                    <w:jc w:val="center"/>
                  </w:pPr>
                </w:p>
              </w:tc>
              <w:tc>
                <w:tcPr>
                  <w:tcW w:w="652" w:type="dxa"/>
                  <w:gridSpan w:val="2"/>
                  <w:shd w:val="clear" w:color="auto" w:fill="auto"/>
                  <w:vAlign w:val="center"/>
                </w:tcPr>
                <w:p w14:paraId="5632EAC8">
                  <w:pPr>
                    <w:pStyle w:val="4"/>
                    <w:jc w:val="center"/>
                  </w:pPr>
                </w:p>
              </w:tc>
              <w:tc>
                <w:tcPr>
                  <w:tcW w:w="1006" w:type="dxa"/>
                  <w:gridSpan w:val="2"/>
                  <w:shd w:val="clear" w:color="auto" w:fill="auto"/>
                  <w:vAlign w:val="center"/>
                </w:tcPr>
                <w:p w14:paraId="204AD8B3">
                  <w:pPr>
                    <w:pStyle w:val="4"/>
                    <w:jc w:val="center"/>
                  </w:pPr>
                </w:p>
              </w:tc>
              <w:tc>
                <w:tcPr>
                  <w:tcW w:w="1389" w:type="dxa"/>
                  <w:gridSpan w:val="2"/>
                  <w:shd w:val="clear" w:color="auto" w:fill="auto"/>
                  <w:vAlign w:val="center"/>
                </w:tcPr>
                <w:p w14:paraId="0CF4B002">
                  <w:pPr>
                    <w:pStyle w:val="4"/>
                    <w:jc w:val="center"/>
                  </w:pPr>
                </w:p>
              </w:tc>
            </w:tr>
          </w:tbl>
          <w:p w14:paraId="4B035DA4">
            <w:pPr>
              <w:pStyle w:val="4"/>
              <w:ind w:firstLine="360" w:firstLineChars="200"/>
              <w:jc w:val="center"/>
              <w:rPr>
                <w:lang w:bidi="ar"/>
              </w:rPr>
            </w:pPr>
            <w:r>
              <w:rPr>
                <w:rFonts w:hint="eastAsia"/>
                <w:lang w:bidi="ar"/>
              </w:rPr>
              <w:t>表7-4  财产和行为税纳税申报表</w:t>
            </w:r>
          </w:p>
          <w:p w14:paraId="7B3F0CD1">
            <w:pPr>
              <w:pStyle w:val="4"/>
              <w:ind w:firstLine="360" w:firstLineChars="200"/>
              <w:rPr>
                <w:lang w:bidi="ar"/>
              </w:rPr>
            </w:pPr>
            <w:r>
              <w:rPr>
                <w:rFonts w:hint="eastAsia"/>
                <w:lang w:bidi="ar"/>
              </w:rPr>
              <w:t>纳税人识别号（统一社会信用代码）：□□□□□□□□□□□□□□□□□□</w:t>
            </w:r>
          </w:p>
          <w:p w14:paraId="32E4D7D2">
            <w:pPr>
              <w:pStyle w:val="4"/>
              <w:ind w:firstLine="360" w:firstLineChars="200"/>
              <w:rPr>
                <w:lang w:bidi="ar"/>
              </w:rPr>
            </w:pPr>
            <w:r>
              <w:rPr>
                <w:rFonts w:hint="eastAsia"/>
                <w:lang w:bidi="ar"/>
              </w:rPr>
              <w:t>纳税人名称：</w:t>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lang w:bidi="ar"/>
              </w:rPr>
              <w:t xml:space="preserve">      </w:t>
            </w:r>
            <w:r>
              <w:rPr>
                <w:rFonts w:hint="eastAsia"/>
                <w:lang w:bidi="ar"/>
              </w:rPr>
              <w:tab/>
            </w:r>
            <w:r>
              <w:rPr>
                <w:rFonts w:hint="eastAsia"/>
                <w:lang w:bidi="ar"/>
              </w:rPr>
              <w:t>金额单位：人民币元（列至角分）</w:t>
            </w:r>
          </w:p>
          <w:tbl>
            <w:tblPr>
              <w:tblStyle w:val="2"/>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 w:type="dxa"/>
                <w:left w:w="108" w:type="dxa"/>
                <w:bottom w:w="6" w:type="dxa"/>
                <w:right w:w="108" w:type="dxa"/>
              </w:tblCellMar>
            </w:tblPr>
            <w:tblGrid>
              <w:gridCol w:w="524"/>
              <w:gridCol w:w="661"/>
              <w:gridCol w:w="661"/>
              <w:gridCol w:w="1019"/>
              <w:gridCol w:w="958"/>
              <w:gridCol w:w="708"/>
              <w:gridCol w:w="567"/>
              <w:gridCol w:w="709"/>
              <w:gridCol w:w="709"/>
              <w:gridCol w:w="709"/>
              <w:gridCol w:w="850"/>
            </w:tblGrid>
            <w:tr w14:paraId="6656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97" w:hRule="atLeast"/>
                <w:jc w:val="center"/>
              </w:trPr>
              <w:tc>
                <w:tcPr>
                  <w:tcW w:w="524" w:type="dxa"/>
                  <w:shd w:val="clear" w:color="auto" w:fill="DAE3F4" w:themeFill="accent1" w:themeFillTint="33"/>
                  <w:vAlign w:val="center"/>
                </w:tcPr>
                <w:p w14:paraId="40D77EBF">
                  <w:pPr>
                    <w:pStyle w:val="4"/>
                    <w:spacing w:before="0" w:after="0"/>
                    <w:jc w:val="center"/>
                  </w:pPr>
                  <w:r>
                    <w:rPr>
                      <w:rFonts w:hint="eastAsia"/>
                    </w:rPr>
                    <w:t>序号</w:t>
                  </w:r>
                </w:p>
              </w:tc>
              <w:tc>
                <w:tcPr>
                  <w:tcW w:w="661" w:type="dxa"/>
                  <w:shd w:val="clear" w:color="auto" w:fill="DAE3F4" w:themeFill="accent1" w:themeFillTint="33"/>
                  <w:vAlign w:val="center"/>
                </w:tcPr>
                <w:p w14:paraId="704AD9F9">
                  <w:pPr>
                    <w:pStyle w:val="4"/>
                    <w:spacing w:before="0" w:after="0"/>
                    <w:jc w:val="center"/>
                  </w:pPr>
                  <w:r>
                    <w:rPr>
                      <w:rFonts w:hint="eastAsia"/>
                    </w:rPr>
                    <w:t>税种</w:t>
                  </w:r>
                </w:p>
              </w:tc>
              <w:tc>
                <w:tcPr>
                  <w:tcW w:w="661" w:type="dxa"/>
                  <w:shd w:val="clear" w:color="auto" w:fill="DAE3F4" w:themeFill="accent1" w:themeFillTint="33"/>
                  <w:vAlign w:val="center"/>
                </w:tcPr>
                <w:p w14:paraId="1BB5F5C2">
                  <w:pPr>
                    <w:pStyle w:val="4"/>
                    <w:spacing w:before="0" w:after="0"/>
                    <w:jc w:val="center"/>
                  </w:pPr>
                  <w:r>
                    <w:rPr>
                      <w:rFonts w:hint="eastAsia"/>
                    </w:rPr>
                    <w:t>税目</w:t>
                  </w:r>
                </w:p>
              </w:tc>
              <w:tc>
                <w:tcPr>
                  <w:tcW w:w="1019" w:type="dxa"/>
                  <w:shd w:val="clear" w:color="auto" w:fill="DAE3F4" w:themeFill="accent1" w:themeFillTint="33"/>
                  <w:vAlign w:val="center"/>
                </w:tcPr>
                <w:p w14:paraId="3DEFC136">
                  <w:pPr>
                    <w:pStyle w:val="4"/>
                    <w:spacing w:before="0" w:after="0"/>
                    <w:jc w:val="center"/>
                  </w:pPr>
                  <w:r>
                    <w:rPr>
                      <w:rFonts w:hint="eastAsia"/>
                    </w:rPr>
                    <w:t>税款</w:t>
                  </w:r>
                  <w:r>
                    <w:br w:type="textWrapping"/>
                  </w:r>
                  <w:r>
                    <w:t>所属期起</w:t>
                  </w:r>
                </w:p>
              </w:tc>
              <w:tc>
                <w:tcPr>
                  <w:tcW w:w="958" w:type="dxa"/>
                  <w:shd w:val="clear" w:color="auto" w:fill="DAE3F4" w:themeFill="accent1" w:themeFillTint="33"/>
                  <w:vAlign w:val="center"/>
                </w:tcPr>
                <w:p w14:paraId="2307949D">
                  <w:pPr>
                    <w:pStyle w:val="4"/>
                    <w:spacing w:before="0" w:after="0"/>
                    <w:jc w:val="center"/>
                  </w:pPr>
                  <w:r>
                    <w:rPr>
                      <w:rFonts w:hint="eastAsia"/>
                    </w:rPr>
                    <w:t>税款</w:t>
                  </w:r>
                  <w:r>
                    <w:br w:type="textWrapping"/>
                  </w:r>
                  <w:r>
                    <w:t>所属期止</w:t>
                  </w:r>
                </w:p>
              </w:tc>
              <w:tc>
                <w:tcPr>
                  <w:tcW w:w="708" w:type="dxa"/>
                  <w:shd w:val="clear" w:color="auto" w:fill="DAE3F4" w:themeFill="accent1" w:themeFillTint="33"/>
                  <w:vAlign w:val="center"/>
                </w:tcPr>
                <w:p w14:paraId="75C21656">
                  <w:pPr>
                    <w:pStyle w:val="4"/>
                    <w:spacing w:before="0" w:after="0"/>
                    <w:jc w:val="center"/>
                  </w:pPr>
                  <w:r>
                    <w:rPr>
                      <w:rFonts w:hint="eastAsia"/>
                    </w:rPr>
                    <w:t>计税依据</w:t>
                  </w:r>
                </w:p>
              </w:tc>
              <w:tc>
                <w:tcPr>
                  <w:tcW w:w="567" w:type="dxa"/>
                  <w:shd w:val="clear" w:color="auto" w:fill="DAE3F4" w:themeFill="accent1" w:themeFillTint="33"/>
                  <w:vAlign w:val="center"/>
                </w:tcPr>
                <w:p w14:paraId="313EFBDC">
                  <w:pPr>
                    <w:pStyle w:val="4"/>
                    <w:spacing w:before="0" w:after="0"/>
                    <w:jc w:val="center"/>
                  </w:pPr>
                  <w:r>
                    <w:rPr>
                      <w:rFonts w:hint="eastAsia"/>
                    </w:rPr>
                    <w:t>税率</w:t>
                  </w:r>
                </w:p>
              </w:tc>
              <w:tc>
                <w:tcPr>
                  <w:tcW w:w="709" w:type="dxa"/>
                  <w:shd w:val="clear" w:color="auto" w:fill="DAE3F4" w:themeFill="accent1" w:themeFillTint="33"/>
                  <w:vAlign w:val="center"/>
                </w:tcPr>
                <w:p w14:paraId="045FD356">
                  <w:pPr>
                    <w:pStyle w:val="4"/>
                    <w:spacing w:before="0" w:after="0"/>
                    <w:jc w:val="center"/>
                  </w:pPr>
                  <w:r>
                    <w:rPr>
                      <w:rFonts w:hint="eastAsia"/>
                    </w:rPr>
                    <w:t>应纳税额</w:t>
                  </w:r>
                </w:p>
              </w:tc>
              <w:tc>
                <w:tcPr>
                  <w:tcW w:w="709" w:type="dxa"/>
                  <w:shd w:val="clear" w:color="auto" w:fill="DAE3F4" w:themeFill="accent1" w:themeFillTint="33"/>
                  <w:vAlign w:val="center"/>
                </w:tcPr>
                <w:p w14:paraId="008BE2D3">
                  <w:pPr>
                    <w:pStyle w:val="4"/>
                    <w:spacing w:before="0" w:after="0"/>
                    <w:jc w:val="center"/>
                  </w:pPr>
                  <w:r>
                    <w:rPr>
                      <w:rFonts w:hint="eastAsia"/>
                    </w:rPr>
                    <w:t>减免税额</w:t>
                  </w:r>
                </w:p>
              </w:tc>
              <w:tc>
                <w:tcPr>
                  <w:tcW w:w="709" w:type="dxa"/>
                  <w:shd w:val="clear" w:color="auto" w:fill="DAE3F4" w:themeFill="accent1" w:themeFillTint="33"/>
                  <w:vAlign w:val="center"/>
                </w:tcPr>
                <w:p w14:paraId="37361C79">
                  <w:pPr>
                    <w:pStyle w:val="4"/>
                    <w:spacing w:before="0" w:after="0"/>
                    <w:jc w:val="center"/>
                  </w:pPr>
                  <w:r>
                    <w:rPr>
                      <w:rFonts w:hint="eastAsia"/>
                    </w:rPr>
                    <w:t>已缴税额</w:t>
                  </w:r>
                </w:p>
              </w:tc>
              <w:tc>
                <w:tcPr>
                  <w:tcW w:w="850" w:type="dxa"/>
                  <w:shd w:val="clear" w:color="auto" w:fill="DAE3F4" w:themeFill="accent1" w:themeFillTint="33"/>
                  <w:vAlign w:val="center"/>
                </w:tcPr>
                <w:p w14:paraId="079D7512">
                  <w:pPr>
                    <w:pStyle w:val="4"/>
                    <w:spacing w:before="0" w:after="0"/>
                    <w:jc w:val="center"/>
                  </w:pPr>
                  <w:r>
                    <w:rPr>
                      <w:rFonts w:hint="eastAsia"/>
                    </w:rPr>
                    <w:t>应补（退）税额</w:t>
                  </w:r>
                </w:p>
              </w:tc>
            </w:tr>
            <w:tr w14:paraId="5AEFD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12" w:hRule="atLeast"/>
                <w:jc w:val="center"/>
              </w:trPr>
              <w:tc>
                <w:tcPr>
                  <w:tcW w:w="524" w:type="dxa"/>
                  <w:shd w:val="clear" w:color="auto" w:fill="auto"/>
                  <w:vAlign w:val="center"/>
                </w:tcPr>
                <w:p w14:paraId="22180558">
                  <w:pPr>
                    <w:pStyle w:val="4"/>
                    <w:spacing w:before="0" w:after="0"/>
                    <w:jc w:val="center"/>
                  </w:pPr>
                  <w:r>
                    <w:rPr>
                      <w:rFonts w:hint="eastAsia"/>
                    </w:rPr>
                    <w:t>1</w:t>
                  </w:r>
                </w:p>
              </w:tc>
              <w:tc>
                <w:tcPr>
                  <w:tcW w:w="661" w:type="dxa"/>
                  <w:shd w:val="clear" w:color="auto" w:fill="auto"/>
                  <w:vAlign w:val="center"/>
                </w:tcPr>
                <w:p w14:paraId="190B790C">
                  <w:pPr>
                    <w:pStyle w:val="4"/>
                    <w:spacing w:before="0" w:after="0"/>
                    <w:jc w:val="center"/>
                  </w:pPr>
                </w:p>
              </w:tc>
              <w:tc>
                <w:tcPr>
                  <w:tcW w:w="661" w:type="dxa"/>
                  <w:shd w:val="clear" w:color="auto" w:fill="auto"/>
                  <w:vAlign w:val="center"/>
                </w:tcPr>
                <w:p w14:paraId="69479CFD">
                  <w:pPr>
                    <w:pStyle w:val="4"/>
                    <w:spacing w:before="0" w:after="0"/>
                    <w:jc w:val="center"/>
                  </w:pPr>
                </w:p>
              </w:tc>
              <w:tc>
                <w:tcPr>
                  <w:tcW w:w="1019" w:type="dxa"/>
                  <w:shd w:val="clear" w:color="auto" w:fill="auto"/>
                  <w:vAlign w:val="center"/>
                </w:tcPr>
                <w:p w14:paraId="2751D476">
                  <w:pPr>
                    <w:pStyle w:val="4"/>
                    <w:spacing w:before="0" w:after="0"/>
                    <w:jc w:val="center"/>
                  </w:pPr>
                </w:p>
              </w:tc>
              <w:tc>
                <w:tcPr>
                  <w:tcW w:w="958" w:type="dxa"/>
                  <w:shd w:val="clear" w:color="auto" w:fill="auto"/>
                  <w:vAlign w:val="center"/>
                </w:tcPr>
                <w:p w14:paraId="7392A12C">
                  <w:pPr>
                    <w:pStyle w:val="4"/>
                    <w:spacing w:before="0" w:after="0"/>
                    <w:jc w:val="center"/>
                  </w:pPr>
                </w:p>
              </w:tc>
              <w:tc>
                <w:tcPr>
                  <w:tcW w:w="708" w:type="dxa"/>
                  <w:shd w:val="clear" w:color="auto" w:fill="auto"/>
                  <w:vAlign w:val="center"/>
                </w:tcPr>
                <w:p w14:paraId="18AF6775">
                  <w:pPr>
                    <w:pStyle w:val="4"/>
                    <w:spacing w:before="0" w:after="0"/>
                    <w:jc w:val="center"/>
                  </w:pPr>
                </w:p>
              </w:tc>
              <w:tc>
                <w:tcPr>
                  <w:tcW w:w="567" w:type="dxa"/>
                  <w:shd w:val="clear" w:color="auto" w:fill="auto"/>
                  <w:vAlign w:val="center"/>
                </w:tcPr>
                <w:p w14:paraId="4801AB70">
                  <w:pPr>
                    <w:pStyle w:val="4"/>
                    <w:spacing w:before="0" w:after="0"/>
                    <w:jc w:val="center"/>
                  </w:pPr>
                </w:p>
              </w:tc>
              <w:tc>
                <w:tcPr>
                  <w:tcW w:w="709" w:type="dxa"/>
                  <w:shd w:val="clear" w:color="auto" w:fill="auto"/>
                  <w:vAlign w:val="center"/>
                </w:tcPr>
                <w:p w14:paraId="57B70C79">
                  <w:pPr>
                    <w:pStyle w:val="4"/>
                    <w:spacing w:before="0" w:after="0"/>
                    <w:jc w:val="center"/>
                  </w:pPr>
                </w:p>
              </w:tc>
              <w:tc>
                <w:tcPr>
                  <w:tcW w:w="709" w:type="dxa"/>
                  <w:shd w:val="clear" w:color="auto" w:fill="auto"/>
                  <w:vAlign w:val="center"/>
                </w:tcPr>
                <w:p w14:paraId="107C8B33">
                  <w:pPr>
                    <w:pStyle w:val="4"/>
                    <w:spacing w:before="0" w:after="0"/>
                    <w:jc w:val="center"/>
                  </w:pPr>
                </w:p>
              </w:tc>
              <w:tc>
                <w:tcPr>
                  <w:tcW w:w="709" w:type="dxa"/>
                  <w:shd w:val="clear" w:color="auto" w:fill="auto"/>
                  <w:vAlign w:val="center"/>
                </w:tcPr>
                <w:p w14:paraId="4C3E1308">
                  <w:pPr>
                    <w:pStyle w:val="4"/>
                    <w:spacing w:before="0" w:after="0"/>
                    <w:jc w:val="center"/>
                  </w:pPr>
                </w:p>
              </w:tc>
              <w:tc>
                <w:tcPr>
                  <w:tcW w:w="850" w:type="dxa"/>
                  <w:shd w:val="clear" w:color="auto" w:fill="auto"/>
                  <w:vAlign w:val="center"/>
                </w:tcPr>
                <w:p w14:paraId="02602292">
                  <w:pPr>
                    <w:pStyle w:val="4"/>
                    <w:spacing w:before="0" w:after="0"/>
                    <w:jc w:val="center"/>
                  </w:pPr>
                </w:p>
              </w:tc>
            </w:tr>
            <w:tr w14:paraId="3CDF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12" w:hRule="atLeast"/>
                <w:jc w:val="center"/>
              </w:trPr>
              <w:tc>
                <w:tcPr>
                  <w:tcW w:w="524" w:type="dxa"/>
                  <w:shd w:val="clear" w:color="auto" w:fill="auto"/>
                  <w:vAlign w:val="center"/>
                </w:tcPr>
                <w:p w14:paraId="5769D986">
                  <w:pPr>
                    <w:pStyle w:val="4"/>
                    <w:spacing w:before="0" w:after="0"/>
                    <w:jc w:val="center"/>
                  </w:pPr>
                  <w:r>
                    <w:rPr>
                      <w:rFonts w:hint="eastAsia"/>
                    </w:rPr>
                    <w:t>2</w:t>
                  </w:r>
                </w:p>
              </w:tc>
              <w:tc>
                <w:tcPr>
                  <w:tcW w:w="661" w:type="dxa"/>
                  <w:shd w:val="clear" w:color="auto" w:fill="auto"/>
                  <w:vAlign w:val="center"/>
                </w:tcPr>
                <w:p w14:paraId="2EBAFC46">
                  <w:pPr>
                    <w:pStyle w:val="4"/>
                    <w:spacing w:before="0" w:after="0"/>
                    <w:jc w:val="center"/>
                  </w:pPr>
                </w:p>
              </w:tc>
              <w:tc>
                <w:tcPr>
                  <w:tcW w:w="661" w:type="dxa"/>
                  <w:shd w:val="clear" w:color="auto" w:fill="auto"/>
                  <w:vAlign w:val="center"/>
                </w:tcPr>
                <w:p w14:paraId="74BABDD6">
                  <w:pPr>
                    <w:pStyle w:val="4"/>
                    <w:spacing w:before="0" w:after="0"/>
                    <w:jc w:val="center"/>
                  </w:pPr>
                </w:p>
              </w:tc>
              <w:tc>
                <w:tcPr>
                  <w:tcW w:w="1019" w:type="dxa"/>
                  <w:shd w:val="clear" w:color="auto" w:fill="auto"/>
                  <w:vAlign w:val="center"/>
                </w:tcPr>
                <w:p w14:paraId="66B91BDD">
                  <w:pPr>
                    <w:pStyle w:val="4"/>
                    <w:spacing w:before="0" w:after="0"/>
                    <w:jc w:val="center"/>
                  </w:pPr>
                </w:p>
              </w:tc>
              <w:tc>
                <w:tcPr>
                  <w:tcW w:w="958" w:type="dxa"/>
                  <w:shd w:val="clear" w:color="auto" w:fill="auto"/>
                  <w:vAlign w:val="center"/>
                </w:tcPr>
                <w:p w14:paraId="4C87CD5D">
                  <w:pPr>
                    <w:pStyle w:val="4"/>
                    <w:spacing w:before="0" w:after="0"/>
                    <w:jc w:val="center"/>
                  </w:pPr>
                </w:p>
              </w:tc>
              <w:tc>
                <w:tcPr>
                  <w:tcW w:w="708" w:type="dxa"/>
                  <w:shd w:val="clear" w:color="auto" w:fill="auto"/>
                  <w:vAlign w:val="center"/>
                </w:tcPr>
                <w:p w14:paraId="2F4750C5">
                  <w:pPr>
                    <w:pStyle w:val="4"/>
                    <w:spacing w:before="0" w:after="0"/>
                    <w:jc w:val="center"/>
                  </w:pPr>
                </w:p>
              </w:tc>
              <w:tc>
                <w:tcPr>
                  <w:tcW w:w="567" w:type="dxa"/>
                  <w:shd w:val="clear" w:color="auto" w:fill="auto"/>
                  <w:vAlign w:val="center"/>
                </w:tcPr>
                <w:p w14:paraId="623F6FFA">
                  <w:pPr>
                    <w:pStyle w:val="4"/>
                    <w:spacing w:before="0" w:after="0"/>
                    <w:jc w:val="center"/>
                  </w:pPr>
                </w:p>
              </w:tc>
              <w:tc>
                <w:tcPr>
                  <w:tcW w:w="709" w:type="dxa"/>
                  <w:shd w:val="clear" w:color="auto" w:fill="auto"/>
                  <w:vAlign w:val="center"/>
                </w:tcPr>
                <w:p w14:paraId="511F5971">
                  <w:pPr>
                    <w:pStyle w:val="4"/>
                    <w:spacing w:before="0" w:after="0"/>
                    <w:jc w:val="center"/>
                  </w:pPr>
                </w:p>
              </w:tc>
              <w:tc>
                <w:tcPr>
                  <w:tcW w:w="709" w:type="dxa"/>
                  <w:shd w:val="clear" w:color="auto" w:fill="auto"/>
                  <w:vAlign w:val="center"/>
                </w:tcPr>
                <w:p w14:paraId="45F65021">
                  <w:pPr>
                    <w:pStyle w:val="4"/>
                    <w:spacing w:before="0" w:after="0"/>
                    <w:jc w:val="center"/>
                  </w:pPr>
                </w:p>
              </w:tc>
              <w:tc>
                <w:tcPr>
                  <w:tcW w:w="709" w:type="dxa"/>
                  <w:shd w:val="clear" w:color="auto" w:fill="auto"/>
                  <w:vAlign w:val="center"/>
                </w:tcPr>
                <w:p w14:paraId="39789DC8">
                  <w:pPr>
                    <w:pStyle w:val="4"/>
                    <w:spacing w:before="0" w:after="0"/>
                    <w:jc w:val="center"/>
                  </w:pPr>
                </w:p>
              </w:tc>
              <w:tc>
                <w:tcPr>
                  <w:tcW w:w="850" w:type="dxa"/>
                  <w:shd w:val="clear" w:color="auto" w:fill="auto"/>
                  <w:vAlign w:val="center"/>
                </w:tcPr>
                <w:p w14:paraId="3CA978F4">
                  <w:pPr>
                    <w:pStyle w:val="4"/>
                    <w:spacing w:before="0" w:after="0"/>
                    <w:jc w:val="center"/>
                  </w:pPr>
                </w:p>
              </w:tc>
            </w:tr>
            <w:tr w14:paraId="1F4CF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12" w:hRule="atLeast"/>
                <w:jc w:val="center"/>
              </w:trPr>
              <w:tc>
                <w:tcPr>
                  <w:tcW w:w="524" w:type="dxa"/>
                  <w:shd w:val="clear" w:color="auto" w:fill="auto"/>
                  <w:vAlign w:val="center"/>
                </w:tcPr>
                <w:p w14:paraId="12099091">
                  <w:pPr>
                    <w:pStyle w:val="4"/>
                    <w:spacing w:before="0" w:after="0"/>
                    <w:jc w:val="center"/>
                  </w:pPr>
                  <w:r>
                    <w:rPr>
                      <w:rFonts w:hint="eastAsia"/>
                    </w:rPr>
                    <w:t>3</w:t>
                  </w:r>
                </w:p>
              </w:tc>
              <w:tc>
                <w:tcPr>
                  <w:tcW w:w="661" w:type="dxa"/>
                  <w:shd w:val="clear" w:color="auto" w:fill="auto"/>
                  <w:vAlign w:val="center"/>
                </w:tcPr>
                <w:p w14:paraId="2E338EF3">
                  <w:pPr>
                    <w:pStyle w:val="4"/>
                    <w:spacing w:before="0" w:after="0"/>
                    <w:jc w:val="center"/>
                  </w:pPr>
                </w:p>
              </w:tc>
              <w:tc>
                <w:tcPr>
                  <w:tcW w:w="661" w:type="dxa"/>
                  <w:shd w:val="clear" w:color="auto" w:fill="auto"/>
                  <w:vAlign w:val="center"/>
                </w:tcPr>
                <w:p w14:paraId="5CF94546">
                  <w:pPr>
                    <w:pStyle w:val="4"/>
                    <w:spacing w:before="0" w:after="0"/>
                    <w:jc w:val="center"/>
                  </w:pPr>
                </w:p>
              </w:tc>
              <w:tc>
                <w:tcPr>
                  <w:tcW w:w="1019" w:type="dxa"/>
                  <w:shd w:val="clear" w:color="auto" w:fill="auto"/>
                  <w:vAlign w:val="center"/>
                </w:tcPr>
                <w:p w14:paraId="4116FA27">
                  <w:pPr>
                    <w:pStyle w:val="4"/>
                    <w:spacing w:before="0" w:after="0"/>
                    <w:jc w:val="center"/>
                  </w:pPr>
                </w:p>
              </w:tc>
              <w:tc>
                <w:tcPr>
                  <w:tcW w:w="958" w:type="dxa"/>
                  <w:shd w:val="clear" w:color="auto" w:fill="auto"/>
                  <w:vAlign w:val="center"/>
                </w:tcPr>
                <w:p w14:paraId="63F28526">
                  <w:pPr>
                    <w:pStyle w:val="4"/>
                    <w:spacing w:before="0" w:after="0"/>
                    <w:jc w:val="center"/>
                  </w:pPr>
                </w:p>
              </w:tc>
              <w:tc>
                <w:tcPr>
                  <w:tcW w:w="708" w:type="dxa"/>
                  <w:shd w:val="clear" w:color="auto" w:fill="auto"/>
                  <w:vAlign w:val="center"/>
                </w:tcPr>
                <w:p w14:paraId="41B8D052">
                  <w:pPr>
                    <w:pStyle w:val="4"/>
                    <w:spacing w:before="0" w:after="0"/>
                    <w:jc w:val="center"/>
                  </w:pPr>
                </w:p>
              </w:tc>
              <w:tc>
                <w:tcPr>
                  <w:tcW w:w="567" w:type="dxa"/>
                  <w:shd w:val="clear" w:color="auto" w:fill="auto"/>
                  <w:vAlign w:val="center"/>
                </w:tcPr>
                <w:p w14:paraId="772DCF2C">
                  <w:pPr>
                    <w:pStyle w:val="4"/>
                    <w:spacing w:before="0" w:after="0"/>
                    <w:jc w:val="center"/>
                  </w:pPr>
                </w:p>
              </w:tc>
              <w:tc>
                <w:tcPr>
                  <w:tcW w:w="709" w:type="dxa"/>
                  <w:shd w:val="clear" w:color="auto" w:fill="auto"/>
                  <w:vAlign w:val="center"/>
                </w:tcPr>
                <w:p w14:paraId="20ECB5E3">
                  <w:pPr>
                    <w:pStyle w:val="4"/>
                    <w:spacing w:before="0" w:after="0"/>
                    <w:jc w:val="center"/>
                  </w:pPr>
                </w:p>
              </w:tc>
              <w:tc>
                <w:tcPr>
                  <w:tcW w:w="709" w:type="dxa"/>
                  <w:shd w:val="clear" w:color="auto" w:fill="auto"/>
                  <w:vAlign w:val="center"/>
                </w:tcPr>
                <w:p w14:paraId="35B0D81E">
                  <w:pPr>
                    <w:pStyle w:val="4"/>
                    <w:spacing w:before="0" w:after="0"/>
                    <w:jc w:val="center"/>
                  </w:pPr>
                </w:p>
              </w:tc>
              <w:tc>
                <w:tcPr>
                  <w:tcW w:w="709" w:type="dxa"/>
                  <w:shd w:val="clear" w:color="auto" w:fill="auto"/>
                  <w:vAlign w:val="center"/>
                </w:tcPr>
                <w:p w14:paraId="4671D7E9">
                  <w:pPr>
                    <w:pStyle w:val="4"/>
                    <w:spacing w:before="0" w:after="0"/>
                    <w:jc w:val="center"/>
                  </w:pPr>
                </w:p>
              </w:tc>
              <w:tc>
                <w:tcPr>
                  <w:tcW w:w="850" w:type="dxa"/>
                  <w:shd w:val="clear" w:color="auto" w:fill="auto"/>
                  <w:vAlign w:val="center"/>
                </w:tcPr>
                <w:p w14:paraId="4BF63672">
                  <w:pPr>
                    <w:pStyle w:val="4"/>
                    <w:spacing w:before="0" w:after="0"/>
                    <w:jc w:val="center"/>
                  </w:pPr>
                </w:p>
              </w:tc>
            </w:tr>
            <w:tr w14:paraId="7810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12" w:hRule="atLeast"/>
                <w:jc w:val="center"/>
              </w:trPr>
              <w:tc>
                <w:tcPr>
                  <w:tcW w:w="524" w:type="dxa"/>
                  <w:shd w:val="clear" w:color="auto" w:fill="auto"/>
                  <w:vAlign w:val="center"/>
                </w:tcPr>
                <w:p w14:paraId="122B9902">
                  <w:pPr>
                    <w:pStyle w:val="4"/>
                    <w:spacing w:before="0" w:after="0"/>
                    <w:jc w:val="center"/>
                  </w:pPr>
                  <w:r>
                    <w:rPr>
                      <w:rFonts w:hint="eastAsia"/>
                    </w:rPr>
                    <w:t>4</w:t>
                  </w:r>
                </w:p>
              </w:tc>
              <w:tc>
                <w:tcPr>
                  <w:tcW w:w="661" w:type="dxa"/>
                  <w:shd w:val="clear" w:color="auto" w:fill="auto"/>
                  <w:vAlign w:val="center"/>
                </w:tcPr>
                <w:p w14:paraId="70A8D6D1">
                  <w:pPr>
                    <w:pStyle w:val="4"/>
                    <w:spacing w:before="0" w:after="0"/>
                    <w:jc w:val="center"/>
                  </w:pPr>
                </w:p>
              </w:tc>
              <w:tc>
                <w:tcPr>
                  <w:tcW w:w="661" w:type="dxa"/>
                  <w:shd w:val="clear" w:color="auto" w:fill="auto"/>
                  <w:vAlign w:val="center"/>
                </w:tcPr>
                <w:p w14:paraId="263ADEED">
                  <w:pPr>
                    <w:pStyle w:val="4"/>
                    <w:spacing w:before="0" w:after="0"/>
                    <w:jc w:val="center"/>
                  </w:pPr>
                </w:p>
              </w:tc>
              <w:tc>
                <w:tcPr>
                  <w:tcW w:w="1019" w:type="dxa"/>
                  <w:shd w:val="clear" w:color="auto" w:fill="auto"/>
                  <w:vAlign w:val="center"/>
                </w:tcPr>
                <w:p w14:paraId="5D999DDE">
                  <w:pPr>
                    <w:pStyle w:val="4"/>
                    <w:spacing w:before="0" w:after="0"/>
                    <w:jc w:val="center"/>
                  </w:pPr>
                </w:p>
              </w:tc>
              <w:tc>
                <w:tcPr>
                  <w:tcW w:w="958" w:type="dxa"/>
                  <w:shd w:val="clear" w:color="auto" w:fill="auto"/>
                  <w:vAlign w:val="center"/>
                </w:tcPr>
                <w:p w14:paraId="1176EA60">
                  <w:pPr>
                    <w:pStyle w:val="4"/>
                    <w:spacing w:before="0" w:after="0"/>
                    <w:jc w:val="center"/>
                  </w:pPr>
                </w:p>
              </w:tc>
              <w:tc>
                <w:tcPr>
                  <w:tcW w:w="708" w:type="dxa"/>
                  <w:shd w:val="clear" w:color="auto" w:fill="auto"/>
                  <w:vAlign w:val="center"/>
                </w:tcPr>
                <w:p w14:paraId="5CE67EA0">
                  <w:pPr>
                    <w:pStyle w:val="4"/>
                    <w:spacing w:before="0" w:after="0"/>
                    <w:jc w:val="center"/>
                  </w:pPr>
                </w:p>
              </w:tc>
              <w:tc>
                <w:tcPr>
                  <w:tcW w:w="567" w:type="dxa"/>
                  <w:shd w:val="clear" w:color="auto" w:fill="auto"/>
                  <w:vAlign w:val="center"/>
                </w:tcPr>
                <w:p w14:paraId="62F8AF55">
                  <w:pPr>
                    <w:pStyle w:val="4"/>
                    <w:spacing w:before="0" w:after="0"/>
                    <w:jc w:val="center"/>
                  </w:pPr>
                </w:p>
              </w:tc>
              <w:tc>
                <w:tcPr>
                  <w:tcW w:w="709" w:type="dxa"/>
                  <w:shd w:val="clear" w:color="auto" w:fill="auto"/>
                  <w:vAlign w:val="center"/>
                </w:tcPr>
                <w:p w14:paraId="26B5D218">
                  <w:pPr>
                    <w:pStyle w:val="4"/>
                    <w:spacing w:before="0" w:after="0"/>
                    <w:jc w:val="center"/>
                  </w:pPr>
                </w:p>
              </w:tc>
              <w:tc>
                <w:tcPr>
                  <w:tcW w:w="709" w:type="dxa"/>
                  <w:shd w:val="clear" w:color="auto" w:fill="auto"/>
                  <w:vAlign w:val="center"/>
                </w:tcPr>
                <w:p w14:paraId="31A24D0F">
                  <w:pPr>
                    <w:pStyle w:val="4"/>
                    <w:spacing w:before="0" w:after="0"/>
                    <w:jc w:val="center"/>
                  </w:pPr>
                </w:p>
              </w:tc>
              <w:tc>
                <w:tcPr>
                  <w:tcW w:w="709" w:type="dxa"/>
                  <w:shd w:val="clear" w:color="auto" w:fill="auto"/>
                  <w:vAlign w:val="center"/>
                </w:tcPr>
                <w:p w14:paraId="3695F246">
                  <w:pPr>
                    <w:pStyle w:val="4"/>
                    <w:spacing w:before="0" w:after="0"/>
                    <w:jc w:val="center"/>
                  </w:pPr>
                </w:p>
              </w:tc>
              <w:tc>
                <w:tcPr>
                  <w:tcW w:w="850" w:type="dxa"/>
                  <w:shd w:val="clear" w:color="auto" w:fill="auto"/>
                  <w:vAlign w:val="center"/>
                </w:tcPr>
                <w:p w14:paraId="75A3DB66">
                  <w:pPr>
                    <w:pStyle w:val="4"/>
                    <w:spacing w:before="0" w:after="0"/>
                    <w:jc w:val="center"/>
                  </w:pPr>
                </w:p>
              </w:tc>
            </w:tr>
            <w:tr w14:paraId="0D01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12" w:hRule="atLeast"/>
                <w:jc w:val="center"/>
              </w:trPr>
              <w:tc>
                <w:tcPr>
                  <w:tcW w:w="524" w:type="dxa"/>
                  <w:shd w:val="clear" w:color="auto" w:fill="auto"/>
                  <w:vAlign w:val="center"/>
                </w:tcPr>
                <w:p w14:paraId="5AC0080B">
                  <w:pPr>
                    <w:pStyle w:val="4"/>
                    <w:spacing w:before="0" w:after="0"/>
                    <w:jc w:val="center"/>
                  </w:pPr>
                  <w:r>
                    <w:rPr>
                      <w:rFonts w:hint="eastAsia"/>
                    </w:rPr>
                    <w:t>5</w:t>
                  </w:r>
                </w:p>
              </w:tc>
              <w:tc>
                <w:tcPr>
                  <w:tcW w:w="661" w:type="dxa"/>
                  <w:shd w:val="clear" w:color="auto" w:fill="auto"/>
                  <w:vAlign w:val="center"/>
                </w:tcPr>
                <w:p w14:paraId="174DAEC2">
                  <w:pPr>
                    <w:pStyle w:val="4"/>
                    <w:spacing w:before="0" w:after="0"/>
                    <w:jc w:val="center"/>
                  </w:pPr>
                </w:p>
              </w:tc>
              <w:tc>
                <w:tcPr>
                  <w:tcW w:w="661" w:type="dxa"/>
                  <w:shd w:val="clear" w:color="auto" w:fill="auto"/>
                  <w:vAlign w:val="center"/>
                </w:tcPr>
                <w:p w14:paraId="6CCE1561">
                  <w:pPr>
                    <w:pStyle w:val="4"/>
                    <w:spacing w:before="0" w:after="0"/>
                    <w:jc w:val="center"/>
                  </w:pPr>
                </w:p>
              </w:tc>
              <w:tc>
                <w:tcPr>
                  <w:tcW w:w="1019" w:type="dxa"/>
                  <w:shd w:val="clear" w:color="auto" w:fill="auto"/>
                  <w:vAlign w:val="center"/>
                </w:tcPr>
                <w:p w14:paraId="6B7A0E84">
                  <w:pPr>
                    <w:pStyle w:val="4"/>
                    <w:spacing w:before="0" w:after="0"/>
                    <w:jc w:val="center"/>
                  </w:pPr>
                </w:p>
              </w:tc>
              <w:tc>
                <w:tcPr>
                  <w:tcW w:w="958" w:type="dxa"/>
                  <w:shd w:val="clear" w:color="auto" w:fill="auto"/>
                  <w:vAlign w:val="center"/>
                </w:tcPr>
                <w:p w14:paraId="3CE187BF">
                  <w:pPr>
                    <w:pStyle w:val="4"/>
                    <w:spacing w:before="0" w:after="0"/>
                    <w:jc w:val="center"/>
                  </w:pPr>
                </w:p>
              </w:tc>
              <w:tc>
                <w:tcPr>
                  <w:tcW w:w="708" w:type="dxa"/>
                  <w:shd w:val="clear" w:color="auto" w:fill="auto"/>
                  <w:vAlign w:val="center"/>
                </w:tcPr>
                <w:p w14:paraId="10CE3A35">
                  <w:pPr>
                    <w:pStyle w:val="4"/>
                    <w:spacing w:before="0" w:after="0"/>
                    <w:jc w:val="center"/>
                  </w:pPr>
                </w:p>
              </w:tc>
              <w:tc>
                <w:tcPr>
                  <w:tcW w:w="567" w:type="dxa"/>
                  <w:shd w:val="clear" w:color="auto" w:fill="auto"/>
                  <w:vAlign w:val="center"/>
                </w:tcPr>
                <w:p w14:paraId="6A6243D8">
                  <w:pPr>
                    <w:pStyle w:val="4"/>
                    <w:spacing w:before="0" w:after="0"/>
                    <w:jc w:val="center"/>
                  </w:pPr>
                </w:p>
              </w:tc>
              <w:tc>
                <w:tcPr>
                  <w:tcW w:w="709" w:type="dxa"/>
                  <w:shd w:val="clear" w:color="auto" w:fill="auto"/>
                  <w:vAlign w:val="center"/>
                </w:tcPr>
                <w:p w14:paraId="15E31EC6">
                  <w:pPr>
                    <w:pStyle w:val="4"/>
                    <w:spacing w:before="0" w:after="0"/>
                    <w:jc w:val="center"/>
                  </w:pPr>
                </w:p>
              </w:tc>
              <w:tc>
                <w:tcPr>
                  <w:tcW w:w="709" w:type="dxa"/>
                  <w:shd w:val="clear" w:color="auto" w:fill="auto"/>
                  <w:vAlign w:val="center"/>
                </w:tcPr>
                <w:p w14:paraId="218F5705">
                  <w:pPr>
                    <w:pStyle w:val="4"/>
                    <w:spacing w:before="0" w:after="0"/>
                    <w:jc w:val="center"/>
                  </w:pPr>
                </w:p>
              </w:tc>
              <w:tc>
                <w:tcPr>
                  <w:tcW w:w="709" w:type="dxa"/>
                  <w:shd w:val="clear" w:color="auto" w:fill="auto"/>
                  <w:vAlign w:val="center"/>
                </w:tcPr>
                <w:p w14:paraId="521C882A">
                  <w:pPr>
                    <w:pStyle w:val="4"/>
                    <w:spacing w:before="0" w:after="0"/>
                    <w:jc w:val="center"/>
                  </w:pPr>
                </w:p>
              </w:tc>
              <w:tc>
                <w:tcPr>
                  <w:tcW w:w="850" w:type="dxa"/>
                  <w:shd w:val="clear" w:color="auto" w:fill="auto"/>
                  <w:vAlign w:val="center"/>
                </w:tcPr>
                <w:p w14:paraId="3DDED4A7">
                  <w:pPr>
                    <w:pStyle w:val="4"/>
                    <w:spacing w:before="0" w:after="0"/>
                    <w:jc w:val="center"/>
                  </w:pPr>
                </w:p>
              </w:tc>
            </w:tr>
            <w:tr w14:paraId="1DCBB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12" w:hRule="atLeast"/>
                <w:jc w:val="center"/>
              </w:trPr>
              <w:tc>
                <w:tcPr>
                  <w:tcW w:w="524" w:type="dxa"/>
                  <w:shd w:val="clear" w:color="auto" w:fill="auto"/>
                  <w:vAlign w:val="center"/>
                </w:tcPr>
                <w:p w14:paraId="421A8397">
                  <w:pPr>
                    <w:pStyle w:val="4"/>
                    <w:spacing w:before="0" w:after="0"/>
                    <w:jc w:val="center"/>
                  </w:pPr>
                  <w:r>
                    <w:rPr>
                      <w:rFonts w:hint="eastAsia"/>
                    </w:rPr>
                    <w:t>6</w:t>
                  </w:r>
                </w:p>
              </w:tc>
              <w:tc>
                <w:tcPr>
                  <w:tcW w:w="661" w:type="dxa"/>
                  <w:shd w:val="clear" w:color="auto" w:fill="auto"/>
                  <w:vAlign w:val="center"/>
                </w:tcPr>
                <w:p w14:paraId="45A8A33E">
                  <w:pPr>
                    <w:pStyle w:val="4"/>
                    <w:spacing w:before="0" w:after="0"/>
                    <w:jc w:val="center"/>
                  </w:pPr>
                </w:p>
              </w:tc>
              <w:tc>
                <w:tcPr>
                  <w:tcW w:w="661" w:type="dxa"/>
                  <w:shd w:val="clear" w:color="auto" w:fill="auto"/>
                  <w:vAlign w:val="center"/>
                </w:tcPr>
                <w:p w14:paraId="06A1FBBA">
                  <w:pPr>
                    <w:pStyle w:val="4"/>
                    <w:spacing w:before="0" w:after="0"/>
                    <w:jc w:val="center"/>
                  </w:pPr>
                </w:p>
              </w:tc>
              <w:tc>
                <w:tcPr>
                  <w:tcW w:w="1019" w:type="dxa"/>
                  <w:shd w:val="clear" w:color="auto" w:fill="auto"/>
                  <w:vAlign w:val="center"/>
                </w:tcPr>
                <w:p w14:paraId="1BBA1C40">
                  <w:pPr>
                    <w:pStyle w:val="4"/>
                    <w:spacing w:before="0" w:after="0"/>
                    <w:jc w:val="center"/>
                  </w:pPr>
                </w:p>
              </w:tc>
              <w:tc>
                <w:tcPr>
                  <w:tcW w:w="958" w:type="dxa"/>
                  <w:shd w:val="clear" w:color="auto" w:fill="auto"/>
                  <w:vAlign w:val="center"/>
                </w:tcPr>
                <w:p w14:paraId="0D88CC98">
                  <w:pPr>
                    <w:pStyle w:val="4"/>
                    <w:spacing w:before="0" w:after="0"/>
                    <w:jc w:val="center"/>
                  </w:pPr>
                </w:p>
              </w:tc>
              <w:tc>
                <w:tcPr>
                  <w:tcW w:w="708" w:type="dxa"/>
                  <w:shd w:val="clear" w:color="auto" w:fill="auto"/>
                  <w:vAlign w:val="center"/>
                </w:tcPr>
                <w:p w14:paraId="11E6B565">
                  <w:pPr>
                    <w:pStyle w:val="4"/>
                    <w:spacing w:before="0" w:after="0"/>
                    <w:jc w:val="center"/>
                  </w:pPr>
                </w:p>
              </w:tc>
              <w:tc>
                <w:tcPr>
                  <w:tcW w:w="567" w:type="dxa"/>
                  <w:shd w:val="clear" w:color="auto" w:fill="auto"/>
                  <w:vAlign w:val="center"/>
                </w:tcPr>
                <w:p w14:paraId="030B5671">
                  <w:pPr>
                    <w:pStyle w:val="4"/>
                    <w:spacing w:before="0" w:after="0"/>
                    <w:jc w:val="center"/>
                  </w:pPr>
                </w:p>
              </w:tc>
              <w:tc>
                <w:tcPr>
                  <w:tcW w:w="709" w:type="dxa"/>
                  <w:shd w:val="clear" w:color="auto" w:fill="auto"/>
                  <w:vAlign w:val="center"/>
                </w:tcPr>
                <w:p w14:paraId="2755107E">
                  <w:pPr>
                    <w:pStyle w:val="4"/>
                    <w:spacing w:before="0" w:after="0"/>
                    <w:jc w:val="center"/>
                  </w:pPr>
                </w:p>
              </w:tc>
              <w:tc>
                <w:tcPr>
                  <w:tcW w:w="709" w:type="dxa"/>
                  <w:shd w:val="clear" w:color="auto" w:fill="auto"/>
                  <w:vAlign w:val="center"/>
                </w:tcPr>
                <w:p w14:paraId="0ED9AF62">
                  <w:pPr>
                    <w:pStyle w:val="4"/>
                    <w:spacing w:before="0" w:after="0"/>
                    <w:jc w:val="center"/>
                  </w:pPr>
                </w:p>
              </w:tc>
              <w:tc>
                <w:tcPr>
                  <w:tcW w:w="709" w:type="dxa"/>
                  <w:shd w:val="clear" w:color="auto" w:fill="auto"/>
                  <w:vAlign w:val="center"/>
                </w:tcPr>
                <w:p w14:paraId="158778A4">
                  <w:pPr>
                    <w:pStyle w:val="4"/>
                    <w:spacing w:before="0" w:after="0"/>
                    <w:jc w:val="center"/>
                  </w:pPr>
                </w:p>
              </w:tc>
              <w:tc>
                <w:tcPr>
                  <w:tcW w:w="850" w:type="dxa"/>
                  <w:shd w:val="clear" w:color="auto" w:fill="auto"/>
                  <w:vAlign w:val="center"/>
                </w:tcPr>
                <w:p w14:paraId="60284DA2">
                  <w:pPr>
                    <w:pStyle w:val="4"/>
                    <w:spacing w:before="0" w:after="0"/>
                    <w:jc w:val="center"/>
                  </w:pPr>
                </w:p>
              </w:tc>
            </w:tr>
            <w:tr w14:paraId="30BE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12" w:hRule="atLeast"/>
                <w:jc w:val="center"/>
              </w:trPr>
              <w:tc>
                <w:tcPr>
                  <w:tcW w:w="524" w:type="dxa"/>
                  <w:shd w:val="clear" w:color="auto" w:fill="auto"/>
                  <w:vAlign w:val="center"/>
                </w:tcPr>
                <w:p w14:paraId="34289390">
                  <w:pPr>
                    <w:pStyle w:val="4"/>
                    <w:spacing w:before="0" w:after="0"/>
                    <w:jc w:val="center"/>
                  </w:pPr>
                  <w:r>
                    <w:rPr>
                      <w:rFonts w:hint="eastAsia"/>
                    </w:rPr>
                    <w:t>7</w:t>
                  </w:r>
                </w:p>
              </w:tc>
              <w:tc>
                <w:tcPr>
                  <w:tcW w:w="661" w:type="dxa"/>
                  <w:shd w:val="clear" w:color="auto" w:fill="auto"/>
                  <w:vAlign w:val="center"/>
                </w:tcPr>
                <w:p w14:paraId="6FA09590">
                  <w:pPr>
                    <w:pStyle w:val="4"/>
                    <w:spacing w:before="0" w:after="0"/>
                    <w:jc w:val="center"/>
                  </w:pPr>
                </w:p>
              </w:tc>
              <w:tc>
                <w:tcPr>
                  <w:tcW w:w="661" w:type="dxa"/>
                  <w:shd w:val="clear" w:color="auto" w:fill="auto"/>
                  <w:vAlign w:val="center"/>
                </w:tcPr>
                <w:p w14:paraId="17AED1AB">
                  <w:pPr>
                    <w:pStyle w:val="4"/>
                    <w:spacing w:before="0" w:after="0"/>
                    <w:jc w:val="center"/>
                  </w:pPr>
                </w:p>
              </w:tc>
              <w:tc>
                <w:tcPr>
                  <w:tcW w:w="1019" w:type="dxa"/>
                  <w:shd w:val="clear" w:color="auto" w:fill="auto"/>
                  <w:vAlign w:val="center"/>
                </w:tcPr>
                <w:p w14:paraId="2026C9A4">
                  <w:pPr>
                    <w:pStyle w:val="4"/>
                    <w:spacing w:before="0" w:after="0"/>
                    <w:jc w:val="center"/>
                  </w:pPr>
                </w:p>
              </w:tc>
              <w:tc>
                <w:tcPr>
                  <w:tcW w:w="958" w:type="dxa"/>
                  <w:shd w:val="clear" w:color="auto" w:fill="auto"/>
                  <w:vAlign w:val="center"/>
                </w:tcPr>
                <w:p w14:paraId="6E7D2D70">
                  <w:pPr>
                    <w:pStyle w:val="4"/>
                    <w:spacing w:before="0" w:after="0"/>
                    <w:jc w:val="center"/>
                  </w:pPr>
                </w:p>
              </w:tc>
              <w:tc>
                <w:tcPr>
                  <w:tcW w:w="708" w:type="dxa"/>
                  <w:shd w:val="clear" w:color="auto" w:fill="auto"/>
                  <w:vAlign w:val="center"/>
                </w:tcPr>
                <w:p w14:paraId="38EF9206">
                  <w:pPr>
                    <w:pStyle w:val="4"/>
                    <w:spacing w:before="0" w:after="0"/>
                    <w:jc w:val="center"/>
                  </w:pPr>
                </w:p>
              </w:tc>
              <w:tc>
                <w:tcPr>
                  <w:tcW w:w="567" w:type="dxa"/>
                  <w:shd w:val="clear" w:color="auto" w:fill="auto"/>
                  <w:vAlign w:val="center"/>
                </w:tcPr>
                <w:p w14:paraId="119835D0">
                  <w:pPr>
                    <w:pStyle w:val="4"/>
                    <w:spacing w:before="0" w:after="0"/>
                    <w:jc w:val="center"/>
                  </w:pPr>
                </w:p>
              </w:tc>
              <w:tc>
                <w:tcPr>
                  <w:tcW w:w="709" w:type="dxa"/>
                  <w:shd w:val="clear" w:color="auto" w:fill="auto"/>
                  <w:vAlign w:val="center"/>
                </w:tcPr>
                <w:p w14:paraId="58679281">
                  <w:pPr>
                    <w:pStyle w:val="4"/>
                    <w:spacing w:before="0" w:after="0"/>
                    <w:jc w:val="center"/>
                  </w:pPr>
                </w:p>
              </w:tc>
              <w:tc>
                <w:tcPr>
                  <w:tcW w:w="709" w:type="dxa"/>
                  <w:shd w:val="clear" w:color="auto" w:fill="auto"/>
                  <w:vAlign w:val="center"/>
                </w:tcPr>
                <w:p w14:paraId="47CFC1E7">
                  <w:pPr>
                    <w:pStyle w:val="4"/>
                    <w:spacing w:before="0" w:after="0"/>
                    <w:jc w:val="center"/>
                  </w:pPr>
                </w:p>
              </w:tc>
              <w:tc>
                <w:tcPr>
                  <w:tcW w:w="709" w:type="dxa"/>
                  <w:shd w:val="clear" w:color="auto" w:fill="auto"/>
                  <w:vAlign w:val="center"/>
                </w:tcPr>
                <w:p w14:paraId="5ABA06BC">
                  <w:pPr>
                    <w:pStyle w:val="4"/>
                    <w:spacing w:before="0" w:after="0"/>
                    <w:jc w:val="center"/>
                  </w:pPr>
                </w:p>
              </w:tc>
              <w:tc>
                <w:tcPr>
                  <w:tcW w:w="850" w:type="dxa"/>
                  <w:shd w:val="clear" w:color="auto" w:fill="auto"/>
                  <w:vAlign w:val="center"/>
                </w:tcPr>
                <w:p w14:paraId="17A9D615">
                  <w:pPr>
                    <w:pStyle w:val="4"/>
                    <w:spacing w:before="0" w:after="0"/>
                    <w:jc w:val="center"/>
                  </w:pPr>
                </w:p>
              </w:tc>
            </w:tr>
            <w:tr w14:paraId="4DC76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12" w:hRule="atLeast"/>
                <w:jc w:val="center"/>
              </w:trPr>
              <w:tc>
                <w:tcPr>
                  <w:tcW w:w="524" w:type="dxa"/>
                  <w:shd w:val="clear" w:color="auto" w:fill="auto"/>
                  <w:vAlign w:val="center"/>
                </w:tcPr>
                <w:p w14:paraId="1CC3EA74">
                  <w:pPr>
                    <w:pStyle w:val="4"/>
                    <w:spacing w:before="0" w:after="0"/>
                    <w:jc w:val="center"/>
                  </w:pPr>
                  <w:r>
                    <w:rPr>
                      <w:rFonts w:hint="eastAsia"/>
                    </w:rPr>
                    <w:t>8</w:t>
                  </w:r>
                </w:p>
              </w:tc>
              <w:tc>
                <w:tcPr>
                  <w:tcW w:w="661" w:type="dxa"/>
                  <w:shd w:val="clear" w:color="auto" w:fill="auto"/>
                  <w:vAlign w:val="center"/>
                </w:tcPr>
                <w:p w14:paraId="169028CC">
                  <w:pPr>
                    <w:pStyle w:val="4"/>
                    <w:spacing w:before="0" w:after="0"/>
                    <w:jc w:val="center"/>
                  </w:pPr>
                </w:p>
              </w:tc>
              <w:tc>
                <w:tcPr>
                  <w:tcW w:w="661" w:type="dxa"/>
                  <w:shd w:val="clear" w:color="auto" w:fill="auto"/>
                  <w:vAlign w:val="center"/>
                </w:tcPr>
                <w:p w14:paraId="5AFE89E5">
                  <w:pPr>
                    <w:pStyle w:val="4"/>
                    <w:spacing w:before="0" w:after="0"/>
                    <w:jc w:val="center"/>
                  </w:pPr>
                </w:p>
              </w:tc>
              <w:tc>
                <w:tcPr>
                  <w:tcW w:w="1019" w:type="dxa"/>
                  <w:shd w:val="clear" w:color="auto" w:fill="auto"/>
                  <w:vAlign w:val="center"/>
                </w:tcPr>
                <w:p w14:paraId="38F2C61B">
                  <w:pPr>
                    <w:pStyle w:val="4"/>
                    <w:spacing w:before="0" w:after="0"/>
                    <w:jc w:val="center"/>
                  </w:pPr>
                </w:p>
              </w:tc>
              <w:tc>
                <w:tcPr>
                  <w:tcW w:w="958" w:type="dxa"/>
                  <w:shd w:val="clear" w:color="auto" w:fill="auto"/>
                  <w:vAlign w:val="center"/>
                </w:tcPr>
                <w:p w14:paraId="293F8E15">
                  <w:pPr>
                    <w:pStyle w:val="4"/>
                    <w:spacing w:before="0" w:after="0"/>
                    <w:jc w:val="center"/>
                  </w:pPr>
                </w:p>
              </w:tc>
              <w:tc>
                <w:tcPr>
                  <w:tcW w:w="708" w:type="dxa"/>
                  <w:shd w:val="clear" w:color="auto" w:fill="auto"/>
                  <w:vAlign w:val="center"/>
                </w:tcPr>
                <w:p w14:paraId="4F43B874">
                  <w:pPr>
                    <w:pStyle w:val="4"/>
                    <w:spacing w:before="0" w:after="0"/>
                    <w:jc w:val="center"/>
                  </w:pPr>
                </w:p>
              </w:tc>
              <w:tc>
                <w:tcPr>
                  <w:tcW w:w="567" w:type="dxa"/>
                  <w:shd w:val="clear" w:color="auto" w:fill="auto"/>
                  <w:vAlign w:val="center"/>
                </w:tcPr>
                <w:p w14:paraId="5EBF2E8D">
                  <w:pPr>
                    <w:pStyle w:val="4"/>
                    <w:spacing w:before="0" w:after="0"/>
                    <w:jc w:val="center"/>
                  </w:pPr>
                </w:p>
              </w:tc>
              <w:tc>
                <w:tcPr>
                  <w:tcW w:w="709" w:type="dxa"/>
                  <w:shd w:val="clear" w:color="auto" w:fill="auto"/>
                  <w:vAlign w:val="center"/>
                </w:tcPr>
                <w:p w14:paraId="62233A8D">
                  <w:pPr>
                    <w:pStyle w:val="4"/>
                    <w:spacing w:before="0" w:after="0"/>
                    <w:jc w:val="center"/>
                  </w:pPr>
                </w:p>
              </w:tc>
              <w:tc>
                <w:tcPr>
                  <w:tcW w:w="709" w:type="dxa"/>
                  <w:shd w:val="clear" w:color="auto" w:fill="auto"/>
                  <w:vAlign w:val="center"/>
                </w:tcPr>
                <w:p w14:paraId="5D424B2B">
                  <w:pPr>
                    <w:pStyle w:val="4"/>
                    <w:spacing w:before="0" w:after="0"/>
                    <w:jc w:val="center"/>
                  </w:pPr>
                </w:p>
              </w:tc>
              <w:tc>
                <w:tcPr>
                  <w:tcW w:w="709" w:type="dxa"/>
                  <w:shd w:val="clear" w:color="auto" w:fill="auto"/>
                  <w:vAlign w:val="center"/>
                </w:tcPr>
                <w:p w14:paraId="6E317850">
                  <w:pPr>
                    <w:pStyle w:val="4"/>
                    <w:spacing w:before="0" w:after="0"/>
                    <w:jc w:val="center"/>
                  </w:pPr>
                </w:p>
              </w:tc>
              <w:tc>
                <w:tcPr>
                  <w:tcW w:w="850" w:type="dxa"/>
                  <w:shd w:val="clear" w:color="auto" w:fill="auto"/>
                  <w:vAlign w:val="center"/>
                </w:tcPr>
                <w:p w14:paraId="65664B45">
                  <w:pPr>
                    <w:pStyle w:val="4"/>
                    <w:spacing w:before="0" w:after="0"/>
                    <w:jc w:val="center"/>
                  </w:pPr>
                </w:p>
              </w:tc>
            </w:tr>
            <w:tr w14:paraId="27AC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12" w:hRule="atLeast"/>
                <w:jc w:val="center"/>
              </w:trPr>
              <w:tc>
                <w:tcPr>
                  <w:tcW w:w="524" w:type="dxa"/>
                  <w:shd w:val="clear" w:color="auto" w:fill="auto"/>
                  <w:vAlign w:val="center"/>
                </w:tcPr>
                <w:p w14:paraId="14FEC780">
                  <w:pPr>
                    <w:pStyle w:val="4"/>
                    <w:spacing w:before="0" w:after="0"/>
                    <w:jc w:val="center"/>
                  </w:pPr>
                  <w:r>
                    <w:rPr>
                      <w:rFonts w:hint="eastAsia"/>
                    </w:rPr>
                    <w:t>9</w:t>
                  </w:r>
                </w:p>
              </w:tc>
              <w:tc>
                <w:tcPr>
                  <w:tcW w:w="661" w:type="dxa"/>
                  <w:shd w:val="clear" w:color="auto" w:fill="auto"/>
                  <w:vAlign w:val="center"/>
                </w:tcPr>
                <w:p w14:paraId="23BC1DC4">
                  <w:pPr>
                    <w:pStyle w:val="4"/>
                    <w:spacing w:before="0" w:after="0"/>
                    <w:jc w:val="center"/>
                  </w:pPr>
                </w:p>
              </w:tc>
              <w:tc>
                <w:tcPr>
                  <w:tcW w:w="661" w:type="dxa"/>
                  <w:shd w:val="clear" w:color="auto" w:fill="auto"/>
                  <w:vAlign w:val="center"/>
                </w:tcPr>
                <w:p w14:paraId="640B200F">
                  <w:pPr>
                    <w:pStyle w:val="4"/>
                    <w:spacing w:before="0" w:after="0"/>
                    <w:jc w:val="center"/>
                  </w:pPr>
                </w:p>
              </w:tc>
              <w:tc>
                <w:tcPr>
                  <w:tcW w:w="1019" w:type="dxa"/>
                  <w:shd w:val="clear" w:color="auto" w:fill="auto"/>
                  <w:vAlign w:val="center"/>
                </w:tcPr>
                <w:p w14:paraId="2A13F8E7">
                  <w:pPr>
                    <w:pStyle w:val="4"/>
                    <w:spacing w:before="0" w:after="0"/>
                    <w:jc w:val="center"/>
                  </w:pPr>
                </w:p>
              </w:tc>
              <w:tc>
                <w:tcPr>
                  <w:tcW w:w="958" w:type="dxa"/>
                  <w:shd w:val="clear" w:color="auto" w:fill="auto"/>
                  <w:vAlign w:val="center"/>
                </w:tcPr>
                <w:p w14:paraId="278E7DCE">
                  <w:pPr>
                    <w:pStyle w:val="4"/>
                    <w:spacing w:before="0" w:after="0"/>
                    <w:jc w:val="center"/>
                  </w:pPr>
                </w:p>
              </w:tc>
              <w:tc>
                <w:tcPr>
                  <w:tcW w:w="708" w:type="dxa"/>
                  <w:shd w:val="clear" w:color="auto" w:fill="auto"/>
                  <w:vAlign w:val="center"/>
                </w:tcPr>
                <w:p w14:paraId="135AAA09">
                  <w:pPr>
                    <w:pStyle w:val="4"/>
                    <w:spacing w:before="0" w:after="0"/>
                    <w:jc w:val="center"/>
                  </w:pPr>
                </w:p>
              </w:tc>
              <w:tc>
                <w:tcPr>
                  <w:tcW w:w="567" w:type="dxa"/>
                  <w:shd w:val="clear" w:color="auto" w:fill="auto"/>
                  <w:vAlign w:val="center"/>
                </w:tcPr>
                <w:p w14:paraId="561A8C99">
                  <w:pPr>
                    <w:pStyle w:val="4"/>
                    <w:spacing w:before="0" w:after="0"/>
                    <w:jc w:val="center"/>
                  </w:pPr>
                </w:p>
              </w:tc>
              <w:tc>
                <w:tcPr>
                  <w:tcW w:w="709" w:type="dxa"/>
                  <w:shd w:val="clear" w:color="auto" w:fill="auto"/>
                  <w:vAlign w:val="center"/>
                </w:tcPr>
                <w:p w14:paraId="26ED8741">
                  <w:pPr>
                    <w:pStyle w:val="4"/>
                    <w:spacing w:before="0" w:after="0"/>
                    <w:jc w:val="center"/>
                  </w:pPr>
                </w:p>
              </w:tc>
              <w:tc>
                <w:tcPr>
                  <w:tcW w:w="709" w:type="dxa"/>
                  <w:shd w:val="clear" w:color="auto" w:fill="auto"/>
                  <w:vAlign w:val="center"/>
                </w:tcPr>
                <w:p w14:paraId="1E767CD3">
                  <w:pPr>
                    <w:pStyle w:val="4"/>
                    <w:spacing w:before="0" w:after="0"/>
                    <w:jc w:val="center"/>
                  </w:pPr>
                </w:p>
              </w:tc>
              <w:tc>
                <w:tcPr>
                  <w:tcW w:w="709" w:type="dxa"/>
                  <w:shd w:val="clear" w:color="auto" w:fill="auto"/>
                  <w:vAlign w:val="center"/>
                </w:tcPr>
                <w:p w14:paraId="1DB381D1">
                  <w:pPr>
                    <w:pStyle w:val="4"/>
                    <w:spacing w:before="0" w:after="0"/>
                    <w:jc w:val="center"/>
                  </w:pPr>
                </w:p>
              </w:tc>
              <w:tc>
                <w:tcPr>
                  <w:tcW w:w="850" w:type="dxa"/>
                  <w:shd w:val="clear" w:color="auto" w:fill="auto"/>
                  <w:vAlign w:val="center"/>
                </w:tcPr>
                <w:p w14:paraId="3BFAB2C3">
                  <w:pPr>
                    <w:pStyle w:val="4"/>
                    <w:spacing w:before="0" w:after="0"/>
                    <w:jc w:val="center"/>
                  </w:pPr>
                </w:p>
              </w:tc>
            </w:tr>
            <w:tr w14:paraId="2C5A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12" w:hRule="atLeast"/>
                <w:jc w:val="center"/>
              </w:trPr>
              <w:tc>
                <w:tcPr>
                  <w:tcW w:w="524" w:type="dxa"/>
                  <w:shd w:val="clear" w:color="auto" w:fill="auto"/>
                  <w:vAlign w:val="center"/>
                </w:tcPr>
                <w:p w14:paraId="10EAF1D4">
                  <w:pPr>
                    <w:pStyle w:val="4"/>
                    <w:spacing w:before="0" w:after="0"/>
                    <w:jc w:val="center"/>
                  </w:pPr>
                  <w:r>
                    <w:t>1</w:t>
                  </w:r>
                  <w:r>
                    <w:rPr>
                      <w:rFonts w:hint="eastAsia"/>
                    </w:rPr>
                    <w:t>0</w:t>
                  </w:r>
                </w:p>
              </w:tc>
              <w:tc>
                <w:tcPr>
                  <w:tcW w:w="661" w:type="dxa"/>
                  <w:shd w:val="clear" w:color="auto" w:fill="auto"/>
                  <w:vAlign w:val="center"/>
                </w:tcPr>
                <w:p w14:paraId="5017A78E">
                  <w:pPr>
                    <w:pStyle w:val="4"/>
                    <w:spacing w:before="0" w:after="0"/>
                    <w:jc w:val="center"/>
                  </w:pPr>
                </w:p>
              </w:tc>
              <w:tc>
                <w:tcPr>
                  <w:tcW w:w="661" w:type="dxa"/>
                  <w:shd w:val="clear" w:color="auto" w:fill="auto"/>
                  <w:vAlign w:val="center"/>
                </w:tcPr>
                <w:p w14:paraId="3BB5AA19">
                  <w:pPr>
                    <w:pStyle w:val="4"/>
                    <w:spacing w:before="0" w:after="0"/>
                    <w:jc w:val="center"/>
                  </w:pPr>
                </w:p>
              </w:tc>
              <w:tc>
                <w:tcPr>
                  <w:tcW w:w="1019" w:type="dxa"/>
                  <w:shd w:val="clear" w:color="auto" w:fill="auto"/>
                  <w:vAlign w:val="center"/>
                </w:tcPr>
                <w:p w14:paraId="570DE209">
                  <w:pPr>
                    <w:pStyle w:val="4"/>
                    <w:spacing w:before="0" w:after="0"/>
                    <w:jc w:val="center"/>
                  </w:pPr>
                </w:p>
              </w:tc>
              <w:tc>
                <w:tcPr>
                  <w:tcW w:w="958" w:type="dxa"/>
                  <w:shd w:val="clear" w:color="auto" w:fill="auto"/>
                  <w:vAlign w:val="center"/>
                </w:tcPr>
                <w:p w14:paraId="1D6204DA">
                  <w:pPr>
                    <w:pStyle w:val="4"/>
                    <w:spacing w:before="0" w:after="0"/>
                    <w:jc w:val="center"/>
                  </w:pPr>
                </w:p>
              </w:tc>
              <w:tc>
                <w:tcPr>
                  <w:tcW w:w="708" w:type="dxa"/>
                  <w:shd w:val="clear" w:color="auto" w:fill="auto"/>
                  <w:vAlign w:val="center"/>
                </w:tcPr>
                <w:p w14:paraId="1CF9D04B">
                  <w:pPr>
                    <w:pStyle w:val="4"/>
                    <w:spacing w:before="0" w:after="0"/>
                    <w:jc w:val="center"/>
                  </w:pPr>
                </w:p>
              </w:tc>
              <w:tc>
                <w:tcPr>
                  <w:tcW w:w="567" w:type="dxa"/>
                  <w:shd w:val="clear" w:color="auto" w:fill="auto"/>
                  <w:vAlign w:val="center"/>
                </w:tcPr>
                <w:p w14:paraId="71817C4F">
                  <w:pPr>
                    <w:pStyle w:val="4"/>
                    <w:spacing w:before="0" w:after="0"/>
                    <w:jc w:val="center"/>
                  </w:pPr>
                </w:p>
              </w:tc>
              <w:tc>
                <w:tcPr>
                  <w:tcW w:w="709" w:type="dxa"/>
                  <w:shd w:val="clear" w:color="auto" w:fill="auto"/>
                  <w:vAlign w:val="center"/>
                </w:tcPr>
                <w:p w14:paraId="3670D47F">
                  <w:pPr>
                    <w:pStyle w:val="4"/>
                    <w:spacing w:before="0" w:after="0"/>
                    <w:jc w:val="center"/>
                  </w:pPr>
                </w:p>
              </w:tc>
              <w:tc>
                <w:tcPr>
                  <w:tcW w:w="709" w:type="dxa"/>
                  <w:shd w:val="clear" w:color="auto" w:fill="auto"/>
                  <w:vAlign w:val="center"/>
                </w:tcPr>
                <w:p w14:paraId="0D435FDB">
                  <w:pPr>
                    <w:pStyle w:val="4"/>
                    <w:spacing w:before="0" w:after="0"/>
                    <w:jc w:val="center"/>
                  </w:pPr>
                </w:p>
              </w:tc>
              <w:tc>
                <w:tcPr>
                  <w:tcW w:w="709" w:type="dxa"/>
                  <w:shd w:val="clear" w:color="auto" w:fill="auto"/>
                  <w:vAlign w:val="center"/>
                </w:tcPr>
                <w:p w14:paraId="6D2D0648">
                  <w:pPr>
                    <w:pStyle w:val="4"/>
                    <w:spacing w:before="0" w:after="0"/>
                    <w:jc w:val="center"/>
                  </w:pPr>
                </w:p>
              </w:tc>
              <w:tc>
                <w:tcPr>
                  <w:tcW w:w="850" w:type="dxa"/>
                  <w:shd w:val="clear" w:color="auto" w:fill="auto"/>
                  <w:vAlign w:val="center"/>
                </w:tcPr>
                <w:p w14:paraId="1EE3020A">
                  <w:pPr>
                    <w:pStyle w:val="4"/>
                    <w:spacing w:before="0" w:after="0"/>
                    <w:jc w:val="center"/>
                  </w:pPr>
                </w:p>
              </w:tc>
            </w:tr>
            <w:tr w14:paraId="1A1D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12" w:hRule="atLeast"/>
                <w:jc w:val="center"/>
              </w:trPr>
              <w:tc>
                <w:tcPr>
                  <w:tcW w:w="524" w:type="dxa"/>
                  <w:shd w:val="clear" w:color="auto" w:fill="auto"/>
                  <w:vAlign w:val="center"/>
                </w:tcPr>
                <w:p w14:paraId="789A44B9">
                  <w:pPr>
                    <w:pStyle w:val="4"/>
                    <w:spacing w:before="0" w:after="0"/>
                    <w:jc w:val="center"/>
                  </w:pPr>
                  <w:r>
                    <w:rPr>
                      <w:rFonts w:hint="eastAsia"/>
                    </w:rPr>
                    <w:t>1</w:t>
                  </w:r>
                  <w:r>
                    <w:t>1</w:t>
                  </w:r>
                </w:p>
              </w:tc>
              <w:tc>
                <w:tcPr>
                  <w:tcW w:w="661" w:type="dxa"/>
                  <w:shd w:val="clear" w:color="auto" w:fill="auto"/>
                  <w:vAlign w:val="center"/>
                </w:tcPr>
                <w:p w14:paraId="7DA44F63">
                  <w:pPr>
                    <w:pStyle w:val="4"/>
                    <w:spacing w:before="0" w:after="0"/>
                    <w:jc w:val="center"/>
                  </w:pPr>
                  <w:r>
                    <w:rPr>
                      <w:rFonts w:hint="eastAsia"/>
                    </w:rPr>
                    <w:t>合计</w:t>
                  </w:r>
                </w:p>
              </w:tc>
              <w:tc>
                <w:tcPr>
                  <w:tcW w:w="661" w:type="dxa"/>
                  <w:shd w:val="clear" w:color="auto" w:fill="auto"/>
                  <w:vAlign w:val="center"/>
                </w:tcPr>
                <w:p w14:paraId="04D04856">
                  <w:pPr>
                    <w:pStyle w:val="4"/>
                    <w:spacing w:before="0" w:after="0"/>
                    <w:jc w:val="center"/>
                  </w:pPr>
                  <w:r>
                    <w:rPr>
                      <w:rFonts w:hint="eastAsia"/>
                    </w:rPr>
                    <w:t>—</w:t>
                  </w:r>
                </w:p>
              </w:tc>
              <w:tc>
                <w:tcPr>
                  <w:tcW w:w="1019" w:type="dxa"/>
                  <w:shd w:val="clear" w:color="auto" w:fill="auto"/>
                  <w:vAlign w:val="center"/>
                </w:tcPr>
                <w:p w14:paraId="6980EE0F">
                  <w:pPr>
                    <w:pStyle w:val="4"/>
                    <w:spacing w:before="0" w:after="0"/>
                    <w:jc w:val="center"/>
                  </w:pPr>
                  <w:r>
                    <w:rPr>
                      <w:rFonts w:hint="eastAsia"/>
                    </w:rPr>
                    <w:t>—</w:t>
                  </w:r>
                </w:p>
              </w:tc>
              <w:tc>
                <w:tcPr>
                  <w:tcW w:w="958" w:type="dxa"/>
                  <w:shd w:val="clear" w:color="auto" w:fill="auto"/>
                  <w:vAlign w:val="center"/>
                </w:tcPr>
                <w:p w14:paraId="65E913F9">
                  <w:pPr>
                    <w:pStyle w:val="4"/>
                    <w:spacing w:before="0" w:after="0"/>
                    <w:jc w:val="center"/>
                  </w:pPr>
                  <w:r>
                    <w:rPr>
                      <w:rFonts w:hint="eastAsia"/>
                    </w:rPr>
                    <w:t>—</w:t>
                  </w:r>
                </w:p>
              </w:tc>
              <w:tc>
                <w:tcPr>
                  <w:tcW w:w="708" w:type="dxa"/>
                  <w:shd w:val="clear" w:color="auto" w:fill="auto"/>
                  <w:vAlign w:val="center"/>
                </w:tcPr>
                <w:p w14:paraId="37E4A723">
                  <w:pPr>
                    <w:pStyle w:val="4"/>
                    <w:spacing w:before="0" w:after="0"/>
                    <w:jc w:val="center"/>
                  </w:pPr>
                  <w:r>
                    <w:rPr>
                      <w:rFonts w:hint="eastAsia"/>
                    </w:rPr>
                    <w:t>—</w:t>
                  </w:r>
                </w:p>
              </w:tc>
              <w:tc>
                <w:tcPr>
                  <w:tcW w:w="567" w:type="dxa"/>
                  <w:shd w:val="clear" w:color="auto" w:fill="auto"/>
                  <w:vAlign w:val="center"/>
                </w:tcPr>
                <w:p w14:paraId="7393714A">
                  <w:pPr>
                    <w:pStyle w:val="4"/>
                    <w:spacing w:before="0" w:after="0"/>
                    <w:jc w:val="center"/>
                  </w:pPr>
                  <w:r>
                    <w:rPr>
                      <w:rFonts w:hint="eastAsia"/>
                    </w:rPr>
                    <w:t>—</w:t>
                  </w:r>
                </w:p>
              </w:tc>
              <w:tc>
                <w:tcPr>
                  <w:tcW w:w="709" w:type="dxa"/>
                  <w:shd w:val="clear" w:color="auto" w:fill="auto"/>
                  <w:vAlign w:val="center"/>
                </w:tcPr>
                <w:p w14:paraId="611311BB">
                  <w:pPr>
                    <w:pStyle w:val="4"/>
                    <w:spacing w:before="0" w:after="0"/>
                    <w:jc w:val="center"/>
                  </w:pPr>
                </w:p>
              </w:tc>
              <w:tc>
                <w:tcPr>
                  <w:tcW w:w="709" w:type="dxa"/>
                  <w:shd w:val="clear" w:color="auto" w:fill="auto"/>
                  <w:vAlign w:val="center"/>
                </w:tcPr>
                <w:p w14:paraId="289D771E">
                  <w:pPr>
                    <w:pStyle w:val="4"/>
                    <w:spacing w:before="0" w:after="0"/>
                    <w:jc w:val="center"/>
                  </w:pPr>
                </w:p>
              </w:tc>
              <w:tc>
                <w:tcPr>
                  <w:tcW w:w="709" w:type="dxa"/>
                  <w:shd w:val="clear" w:color="auto" w:fill="auto"/>
                  <w:vAlign w:val="center"/>
                </w:tcPr>
                <w:p w14:paraId="4D1370EE">
                  <w:pPr>
                    <w:pStyle w:val="4"/>
                    <w:spacing w:before="0" w:after="0"/>
                    <w:jc w:val="center"/>
                  </w:pPr>
                </w:p>
              </w:tc>
              <w:tc>
                <w:tcPr>
                  <w:tcW w:w="850" w:type="dxa"/>
                  <w:shd w:val="clear" w:color="auto" w:fill="auto"/>
                  <w:vAlign w:val="center"/>
                </w:tcPr>
                <w:p w14:paraId="7C81BE7B">
                  <w:pPr>
                    <w:pStyle w:val="4"/>
                    <w:spacing w:before="0" w:after="0"/>
                    <w:jc w:val="center"/>
                  </w:pPr>
                </w:p>
              </w:tc>
            </w:tr>
            <w:tr w14:paraId="41F9F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97" w:hRule="atLeast"/>
                <w:jc w:val="center"/>
              </w:trPr>
              <w:tc>
                <w:tcPr>
                  <w:tcW w:w="8075" w:type="dxa"/>
                  <w:gridSpan w:val="11"/>
                  <w:shd w:val="clear" w:color="auto" w:fill="auto"/>
                  <w:vAlign w:val="center"/>
                </w:tcPr>
                <w:p w14:paraId="15F7A567">
                  <w:pPr>
                    <w:pStyle w:val="4"/>
                    <w:spacing w:before="0" w:after="0"/>
                  </w:pPr>
                  <w:r>
                    <w:rPr>
                      <w:rFonts w:hint="eastAsia"/>
                    </w:rPr>
                    <w:t>声</w:t>
                  </w:r>
                  <w:r>
                    <w:t>明：此表是根据国家税收法律</w:t>
                  </w:r>
                  <w:r>
                    <w:rPr>
                      <w:rFonts w:hint="eastAsia"/>
                    </w:rPr>
                    <w:t>法</w:t>
                  </w:r>
                  <w:r>
                    <w:t>规及相关规定填写的，本人（单位）对填</w:t>
                  </w:r>
                  <w:r>
                    <w:rPr>
                      <w:rFonts w:hint="eastAsia"/>
                    </w:rPr>
                    <w:t>报</w:t>
                  </w:r>
                  <w:r>
                    <w:t>内容（及附带资料</w:t>
                  </w:r>
                  <w:r>
                    <w:rPr>
                      <w:rFonts w:hint="eastAsia"/>
                    </w:rPr>
                    <w:t>）的</w:t>
                  </w:r>
                  <w:r>
                    <w:t>真实性、可靠性、完整性负责。</w:t>
                  </w:r>
                </w:p>
                <w:p w14:paraId="33B77580">
                  <w:pPr>
                    <w:pStyle w:val="4"/>
                    <w:spacing w:before="0" w:after="0"/>
                    <w:jc w:val="right"/>
                  </w:pPr>
                  <w:r>
                    <w:t>纳税人（签章）：</w:t>
                  </w:r>
                  <w:r>
                    <w:rPr>
                      <w:rFonts w:hint="eastAsia"/>
                    </w:rPr>
                    <w:t xml:space="preserve"> </w:t>
                  </w:r>
                  <w:r>
                    <w:t xml:space="preserve">                      年</w:t>
                  </w:r>
                  <w:r>
                    <w:rPr>
                      <w:rFonts w:hint="eastAsia"/>
                    </w:rPr>
                    <w:t xml:space="preserve"> </w:t>
                  </w:r>
                  <w:r>
                    <w:t xml:space="preserve">  月</w:t>
                  </w:r>
                  <w:r>
                    <w:rPr>
                      <w:rFonts w:hint="eastAsia"/>
                    </w:rPr>
                    <w:t xml:space="preserve"> </w:t>
                  </w:r>
                  <w:r>
                    <w:t xml:space="preserve">  日</w:t>
                  </w:r>
                </w:p>
              </w:tc>
            </w:tr>
            <w:tr w14:paraId="45E5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 w:type="dxa"/>
                  <w:left w:w="108" w:type="dxa"/>
                  <w:bottom w:w="6" w:type="dxa"/>
                  <w:right w:w="108" w:type="dxa"/>
                </w:tblCellMar>
              </w:tblPrEx>
              <w:trPr>
                <w:trHeight w:val="397" w:hRule="atLeast"/>
                <w:jc w:val="center"/>
              </w:trPr>
              <w:tc>
                <w:tcPr>
                  <w:tcW w:w="3823" w:type="dxa"/>
                  <w:gridSpan w:val="5"/>
                  <w:shd w:val="clear" w:color="auto" w:fill="auto"/>
                  <w:vAlign w:val="center"/>
                </w:tcPr>
                <w:p w14:paraId="71BF2C9F">
                  <w:pPr>
                    <w:pStyle w:val="4"/>
                    <w:spacing w:before="0" w:after="0"/>
                  </w:pPr>
                  <w:r>
                    <w:rPr>
                      <w:rFonts w:hint="eastAsia"/>
                    </w:rPr>
                    <w:t>经办人：</w:t>
                  </w:r>
                </w:p>
                <w:p w14:paraId="7F4FB435">
                  <w:pPr>
                    <w:pStyle w:val="4"/>
                    <w:spacing w:before="0" w:after="0"/>
                  </w:pPr>
                  <w:r>
                    <w:t>经办人身份证号：</w:t>
                  </w:r>
                </w:p>
                <w:p w14:paraId="7D7707C6">
                  <w:pPr>
                    <w:pStyle w:val="4"/>
                    <w:spacing w:before="0" w:after="0"/>
                  </w:pPr>
                  <w:r>
                    <w:t>代理机构签章：</w:t>
                  </w:r>
                </w:p>
                <w:p w14:paraId="4B880066">
                  <w:pPr>
                    <w:pStyle w:val="4"/>
                    <w:spacing w:before="0" w:after="0"/>
                  </w:pPr>
                  <w:r>
                    <w:t>代理机构统一社会信用代码：</w:t>
                  </w:r>
                </w:p>
              </w:tc>
              <w:tc>
                <w:tcPr>
                  <w:tcW w:w="4252" w:type="dxa"/>
                  <w:gridSpan w:val="6"/>
                  <w:shd w:val="clear" w:color="auto" w:fill="auto"/>
                  <w:vAlign w:val="center"/>
                </w:tcPr>
                <w:p w14:paraId="7F7E71E3">
                  <w:pPr>
                    <w:pStyle w:val="4"/>
                    <w:spacing w:before="0" w:after="0"/>
                  </w:pPr>
                  <w:r>
                    <w:rPr>
                      <w:rFonts w:hint="eastAsia"/>
                    </w:rPr>
                    <w:t>受理人：</w:t>
                  </w:r>
                </w:p>
                <w:p w14:paraId="423164AC">
                  <w:pPr>
                    <w:pStyle w:val="4"/>
                    <w:spacing w:before="0" w:after="0"/>
                  </w:pPr>
                  <w:r>
                    <w:t>受理税务机关（章）：</w:t>
                  </w:r>
                </w:p>
                <w:p w14:paraId="3D0A6B7C">
                  <w:pPr>
                    <w:pStyle w:val="4"/>
                    <w:spacing w:before="0" w:after="0"/>
                  </w:pPr>
                  <w:r>
                    <w:t>受理日期：</w:t>
                  </w:r>
                  <w:r>
                    <w:rPr>
                      <w:rFonts w:hint="eastAsia"/>
                    </w:rPr>
                    <w:t xml:space="preserve"> </w:t>
                  </w:r>
                  <w:r>
                    <w:t xml:space="preserve">                          年</w:t>
                  </w:r>
                  <w:r>
                    <w:rPr>
                      <w:rFonts w:hint="eastAsia"/>
                    </w:rPr>
                    <w:t xml:space="preserve"> </w:t>
                  </w:r>
                  <w:r>
                    <w:t xml:space="preserve">  月</w:t>
                  </w:r>
                  <w:r>
                    <w:rPr>
                      <w:rFonts w:hint="eastAsia"/>
                    </w:rPr>
                    <w:t xml:space="preserve"> </w:t>
                  </w:r>
                  <w:r>
                    <w:t xml:space="preserve">  日</w:t>
                  </w:r>
                </w:p>
              </w:tc>
            </w:tr>
          </w:tbl>
          <w:p w14:paraId="7ECBA759">
            <w:pPr>
              <w:spacing w:after="0" w:line="240" w:lineRule="auto"/>
              <w:ind w:firstLine="301" w:firstLineChars="150"/>
              <w:rPr>
                <w:rFonts w:ascii="微软雅黑" w:hAnsi="微软雅黑"/>
                <w:b/>
                <w:color w:val="833C0B"/>
              </w:rPr>
            </w:pPr>
            <w:r>
              <w:rPr>
                <w:rFonts w:hint="eastAsia" w:ascii="微软雅黑" w:hAnsi="微软雅黑"/>
                <w:b/>
                <w:color w:val="833C0B"/>
              </w:rPr>
              <w:t>【学生】聆听、思考、理解、</w:t>
            </w:r>
            <w:r>
              <w:rPr>
                <w:rFonts w:ascii="微软雅黑" w:hAnsi="微软雅黑"/>
                <w:b/>
                <w:color w:val="833C0B"/>
              </w:rPr>
              <w:t>记录</w:t>
            </w:r>
          </w:p>
          <w:p w14:paraId="1E564F21">
            <w:pPr>
              <w:spacing w:after="0" w:line="240" w:lineRule="auto"/>
              <w:ind w:firstLine="301" w:firstLineChars="150"/>
              <w:jc w:val="center"/>
              <w:rPr>
                <w:rFonts w:hint="eastAsia" w:ascii="微软雅黑" w:hAnsi="微软雅黑"/>
                <w:b/>
                <w:color w:val="auto"/>
                <w:lang w:val="en-US" w:eastAsia="zh-CN"/>
              </w:rPr>
            </w:pPr>
            <w:r>
              <w:rPr>
                <w:rFonts w:hint="eastAsia" w:ascii="微软雅黑" w:hAnsi="微软雅黑"/>
                <w:b/>
                <w:color w:val="auto"/>
                <w:lang w:val="en-US" w:eastAsia="zh-CN"/>
              </w:rPr>
              <w:t>任务二   城镇土地使用税</w:t>
            </w:r>
          </w:p>
          <w:p w14:paraId="39886219">
            <w:pPr>
              <w:pStyle w:val="4"/>
              <w:ind w:firstLine="360" w:firstLineChars="200"/>
              <w:rPr>
                <w:rFonts w:hint="eastAsia" w:eastAsia="微软雅黑"/>
                <w:b/>
                <w:lang w:val="en-US" w:eastAsia="zh-CN" w:bidi="ar"/>
              </w:rPr>
            </w:pPr>
            <w:r>
              <w:rPr>
                <w:b/>
                <w:lang w:bidi="ar"/>
              </w:rPr>
              <w:t>一、城镇土地使用税</w:t>
            </w:r>
            <w:r>
              <w:rPr>
                <w:rFonts w:hint="eastAsia"/>
                <w:b/>
                <w:lang w:val="en-US" w:eastAsia="zh-CN" w:bidi="ar"/>
              </w:rPr>
              <w:t>法规解读</w:t>
            </w:r>
          </w:p>
          <w:p w14:paraId="32D3D340">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【教师】讲解什么是城镇土地使用税</w:t>
            </w:r>
          </w:p>
          <w:p w14:paraId="6CA7D988">
            <w:pPr>
              <w:pStyle w:val="4"/>
              <w:ind w:firstLine="360" w:firstLineChars="200"/>
              <w:rPr>
                <w:b/>
              </w:rPr>
            </w:pPr>
            <w:r>
              <w:rPr>
                <w:rFonts w:hint="eastAsia"/>
                <w:lang w:bidi="ar"/>
              </w:rPr>
              <w:t>城镇土地使用税是国家在城市、县城、建制镇和工矿区范围内，对使用土地的单位和个人，以其实际占用的土地面积为计税依据，按照规定的税率计算征收的一种税。征收城镇土地使用税有利于促进土地的合理使用，调节土地级差收入，也有利于增加地方政府财政收入。</w:t>
            </w:r>
          </w:p>
          <w:p w14:paraId="21448ACC">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44ABECC0">
            <w:pPr>
              <w:shd w:val="clear" w:color="auto" w:fill="FDF3ED"/>
              <w:ind w:firstLine="361" w:firstLineChars="200"/>
              <w:rPr>
                <w:rFonts w:ascii="微软雅黑" w:hAnsi="微软雅黑" w:eastAsia="微软雅黑" w:cs="微软雅黑"/>
                <w:b/>
                <w:sz w:val="18"/>
                <w:szCs w:val="18"/>
              </w:rPr>
            </w:pPr>
            <w:r>
              <w:rPr>
                <w:rFonts w:hint="eastAsia" w:ascii="MS Gothic" w:hAnsi="MS Gothic" w:eastAsia="MS Gothic" w:cs="MS Gothic"/>
                <w:b/>
                <w:sz w:val="18"/>
                <w:szCs w:val="18"/>
              </w:rPr>
              <w:t>✈</w:t>
            </w:r>
            <w:r>
              <w:rPr>
                <w:rFonts w:hint="eastAsia" w:ascii="微软雅黑" w:hAnsi="微软雅黑" w:eastAsia="微软雅黑" w:cs="MS Gothic"/>
                <w:b/>
                <w:sz w:val="18"/>
                <w:szCs w:val="18"/>
              </w:rPr>
              <w:t>【师生互动】</w:t>
            </w:r>
            <w:r>
              <w:rPr>
                <w:rFonts w:hint="eastAsia" w:ascii="微软雅黑" w:hAnsi="微软雅黑" w:eastAsia="微软雅黑" w:cs="微软雅黑"/>
                <w:b/>
                <w:sz w:val="18"/>
                <w:szCs w:val="18"/>
              </w:rPr>
              <w:t>学生扫码观看“城镇土地使用税的特点”视频（详见教材），加深学生对城镇土地使用税的理解。</w:t>
            </w:r>
          </w:p>
          <w:p w14:paraId="633DC0C0">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332FAAE1">
            <w:pPr>
              <w:pStyle w:val="5"/>
              <w:numPr>
                <w:ilvl w:val="0"/>
                <w:numId w:val="1"/>
              </w:numPr>
              <w:spacing w:after="0" w:line="240" w:lineRule="auto"/>
              <w:ind w:firstLineChars="0"/>
              <w:rPr>
                <w:rFonts w:ascii="Times New Roman" w:hAnsi="Times New Roman" w:eastAsia="微软雅黑"/>
                <w:b/>
                <w:sz w:val="18"/>
              </w:rPr>
            </w:pPr>
            <w:r>
              <w:rPr>
                <w:rFonts w:hint="eastAsia" w:ascii="Times New Roman" w:hAnsi="Times New Roman" w:eastAsia="微软雅黑"/>
                <w:b/>
                <w:sz w:val="18"/>
              </w:rPr>
              <w:t>纳税人与征税范围</w:t>
            </w:r>
          </w:p>
          <w:p w14:paraId="4C861A57">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【教师】讲解城镇土地使用税的纳税人与征税范围</w:t>
            </w:r>
          </w:p>
          <w:p w14:paraId="168A9C4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在城市、县城、建制镇和工矿区范围内使用土地的单位和个人，为城镇土地使用税的纳税人。</w:t>
            </w:r>
          </w:p>
          <w:p w14:paraId="5C97378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城镇土地使用税由拥有土地使用权的单位或个人缴纳。拥有土地使用权的纳税人不在土地所在地的，由土地的代管人或实际使用人纳税；土地使用权未确定或权属纠纷未解决的，由其实际使用人纳税；土地使用权由各方共有的，由共有各方分别纳税。</w:t>
            </w:r>
          </w:p>
          <w:p w14:paraId="6387A255">
            <w:pPr>
              <w:pStyle w:val="4"/>
              <w:shd w:val="clear" w:color="auto" w:fill="FDF3ED"/>
              <w:ind w:firstLine="360" w:firstLineChars="200"/>
              <w:rPr>
                <w:rFonts w:ascii="MS Mincho" w:hAnsi="MS Mincho" w:cs="MS Mincho"/>
                <w:b/>
              </w:rPr>
            </w:pPr>
            <w:r>
              <w:rPr>
                <w:rFonts w:hint="eastAsia"/>
                <w:b/>
              </w:rPr>
              <w:t>【课堂互动】</w:t>
            </w:r>
          </w:p>
          <w:p w14:paraId="4B795CD3">
            <w:pPr>
              <w:pStyle w:val="4"/>
              <w:shd w:val="clear" w:color="auto" w:fill="FDF3ED"/>
              <w:ind w:firstLine="360" w:firstLineChars="200"/>
              <w:rPr>
                <w:b/>
              </w:rPr>
            </w:pPr>
            <w:r>
              <w:rPr>
                <w:rFonts w:ascii="MS Mincho" w:hAnsi="MS Mincho" w:cs="MS Mincho"/>
                <w:b/>
              </w:rPr>
              <w:t>✈</w:t>
            </w:r>
            <w:r>
              <w:rPr>
                <w:rFonts w:hint="eastAsia"/>
                <w:b/>
              </w:rPr>
              <w:t>【教师】提出问题</w:t>
            </w:r>
          </w:p>
          <w:p w14:paraId="5944F3E3">
            <w:pPr>
              <w:pStyle w:val="4"/>
              <w:shd w:val="clear" w:color="auto" w:fill="FDF3ED"/>
              <w:ind w:firstLine="360" w:firstLineChars="200"/>
            </w:pPr>
            <w:r>
              <w:rPr>
                <w:rFonts w:hint="eastAsia"/>
              </w:rPr>
              <w:t>土地使用权共有的各方，应如何计算缴纳的城镇土地使用税</w:t>
            </w:r>
            <w:r>
              <w:t>？</w:t>
            </w:r>
          </w:p>
          <w:p w14:paraId="6FEA095B">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学生】思考、回答问题</w:t>
            </w:r>
          </w:p>
          <w:p w14:paraId="1A2AF18E">
            <w:pPr>
              <w:pStyle w:val="4"/>
              <w:shd w:val="clear" w:color="auto" w:fill="FDF3ED"/>
              <w:ind w:firstLine="360" w:firstLineChars="200"/>
              <w:rPr>
                <w:b/>
              </w:rPr>
            </w:pPr>
            <w:r>
              <w:rPr>
                <w:rFonts w:ascii="MS Mincho" w:hAnsi="MS Mincho" w:cs="MS Mincho"/>
                <w:b/>
              </w:rPr>
              <w:t>✈</w:t>
            </w:r>
            <w:r>
              <w:rPr>
                <w:rFonts w:hint="eastAsia"/>
                <w:b/>
              </w:rPr>
              <w:t>【教师】总结学生的回答</w:t>
            </w:r>
          </w:p>
          <w:p w14:paraId="2F0C0BE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土地使用权共有的各方，应按其实际使用的土地面积占总面积的百分比，分别计算缴纳城镇土地使用税。</w:t>
            </w:r>
          </w:p>
          <w:p w14:paraId="7F5E6063">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学生】聆听、理解、记录</w:t>
            </w:r>
          </w:p>
          <w:p w14:paraId="203836F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城镇土地使用税的征税范围包括在城市、县城、建制镇和工矿区内的国家所有和集体所有的土地。城市是指经国务院批准设立的市；县城是指县人民政府所在地；建制镇是指经省、自治区、直辖市人民政府批准设立的建制镇；工矿区是指工商业比较发达，人口比较集中，符合国务院规定的建制镇标准，但尚未设立建制镇的大中型工矿企业所在地，工矿区须经省、自治区、直辖市人民政府批准。</w:t>
            </w:r>
          </w:p>
          <w:p w14:paraId="004437D0">
            <w:pPr>
              <w:pStyle w:val="5"/>
              <w:numPr>
                <w:ilvl w:val="0"/>
                <w:numId w:val="1"/>
              </w:numPr>
              <w:spacing w:after="0" w:line="240" w:lineRule="auto"/>
              <w:ind w:firstLineChars="0"/>
              <w:rPr>
                <w:rFonts w:ascii="Times New Roman" w:hAnsi="Times New Roman" w:eastAsia="微软雅黑"/>
                <w:b/>
                <w:sz w:val="18"/>
              </w:rPr>
            </w:pPr>
            <w:r>
              <w:rPr>
                <w:rFonts w:hint="eastAsia" w:ascii="Times New Roman" w:hAnsi="Times New Roman" w:eastAsia="微软雅黑"/>
                <w:b/>
                <w:sz w:val="18"/>
              </w:rPr>
              <w:t>税率</w:t>
            </w:r>
          </w:p>
          <w:p w14:paraId="787B2FF0">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【教师】讲解城镇土地使用税的税率</w:t>
            </w:r>
          </w:p>
          <w:p w14:paraId="043D9AC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城镇土地使用税采用定额税率，即采用有幅度的差别税额，按大城市、中城市、小城市和县城、建制镇、工矿区分别规定每平方米年应纳税额，具体标准如表8-</w:t>
            </w:r>
            <w:r>
              <w:rPr>
                <w:rFonts w:hint="eastAsia" w:ascii="Times New Roman" w:hAnsi="Times New Roman" w:eastAsia="微软雅黑"/>
                <w:sz w:val="18"/>
                <w:lang w:val="en-US" w:eastAsia="zh-CN"/>
              </w:rPr>
              <w:t>5</w:t>
            </w:r>
            <w:r>
              <w:rPr>
                <w:rFonts w:hint="eastAsia" w:ascii="Times New Roman" w:hAnsi="Times New Roman" w:eastAsia="微软雅黑"/>
                <w:sz w:val="18"/>
              </w:rPr>
              <w:t>所示。</w:t>
            </w:r>
          </w:p>
          <w:p w14:paraId="203D1618">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表8-</w:t>
            </w:r>
            <w:r>
              <w:rPr>
                <w:rFonts w:hint="eastAsia" w:ascii="Times New Roman" w:hAnsi="Times New Roman" w:eastAsia="微软雅黑"/>
                <w:sz w:val="18"/>
                <w:lang w:val="en-US" w:eastAsia="zh-CN"/>
              </w:rPr>
              <w:t>5</w:t>
            </w:r>
            <w:r>
              <w:rPr>
                <w:rFonts w:hint="eastAsia" w:ascii="Times New Roman" w:hAnsi="Times New Roman" w:eastAsia="微软雅黑"/>
                <w:sz w:val="18"/>
              </w:rPr>
              <w:t xml:space="preserve">  城镇土地使用税税率表</w:t>
            </w:r>
          </w:p>
          <w:tbl>
            <w:tblPr>
              <w:tblStyle w:val="2"/>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2"/>
              <w:gridCol w:w="2864"/>
              <w:gridCol w:w="2617"/>
            </w:tblGrid>
            <w:tr w14:paraId="376B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32" w:type="dxa"/>
                  <w:shd w:val="clear" w:color="auto" w:fill="DAE3F4" w:themeFill="accent1" w:themeFillTint="33"/>
                  <w:vAlign w:val="center"/>
                </w:tcPr>
                <w:p w14:paraId="41F248EC">
                  <w:pPr>
                    <w:pStyle w:val="4"/>
                    <w:jc w:val="center"/>
                    <w:rPr>
                      <w:szCs w:val="21"/>
                    </w:rPr>
                  </w:pPr>
                  <w:r>
                    <w:rPr>
                      <w:rFonts w:hint="eastAsia"/>
                      <w:szCs w:val="21"/>
                    </w:rPr>
                    <w:t>级别</w:t>
                  </w:r>
                </w:p>
              </w:tc>
              <w:tc>
                <w:tcPr>
                  <w:tcW w:w="2864" w:type="dxa"/>
                  <w:shd w:val="clear" w:color="auto" w:fill="DAE3F4" w:themeFill="accent1" w:themeFillTint="33"/>
                  <w:vAlign w:val="center"/>
                </w:tcPr>
                <w:p w14:paraId="7B5D2576">
                  <w:pPr>
                    <w:pStyle w:val="4"/>
                    <w:jc w:val="center"/>
                    <w:rPr>
                      <w:szCs w:val="21"/>
                    </w:rPr>
                  </w:pPr>
                  <w:r>
                    <w:rPr>
                      <w:rFonts w:hint="eastAsia"/>
                      <w:szCs w:val="21"/>
                    </w:rPr>
                    <w:t>人口数量（人）</w:t>
                  </w:r>
                </w:p>
              </w:tc>
              <w:tc>
                <w:tcPr>
                  <w:tcW w:w="2617" w:type="dxa"/>
                  <w:shd w:val="clear" w:color="auto" w:fill="DAE3F4" w:themeFill="accent1" w:themeFillTint="33"/>
                  <w:vAlign w:val="center"/>
                </w:tcPr>
                <w:p w14:paraId="3205E54B">
                  <w:pPr>
                    <w:pStyle w:val="4"/>
                    <w:jc w:val="center"/>
                    <w:rPr>
                      <w:szCs w:val="21"/>
                    </w:rPr>
                  </w:pPr>
                  <w:r>
                    <w:rPr>
                      <w:rFonts w:hint="eastAsia"/>
                      <w:szCs w:val="21"/>
                    </w:rPr>
                    <w:t>每平方米年应纳税额（元）</w:t>
                  </w:r>
                </w:p>
              </w:tc>
            </w:tr>
            <w:tr w14:paraId="4311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32" w:type="dxa"/>
                  <w:vAlign w:val="center"/>
                </w:tcPr>
                <w:p w14:paraId="4424BBCA">
                  <w:pPr>
                    <w:pStyle w:val="4"/>
                    <w:jc w:val="center"/>
                    <w:rPr>
                      <w:szCs w:val="21"/>
                    </w:rPr>
                  </w:pPr>
                  <w:r>
                    <w:rPr>
                      <w:rFonts w:hint="eastAsia"/>
                      <w:szCs w:val="21"/>
                    </w:rPr>
                    <w:t>大城市</w:t>
                  </w:r>
                </w:p>
              </w:tc>
              <w:tc>
                <w:tcPr>
                  <w:tcW w:w="2864" w:type="dxa"/>
                  <w:vAlign w:val="center"/>
                </w:tcPr>
                <w:p w14:paraId="1FA2D786">
                  <w:pPr>
                    <w:pStyle w:val="4"/>
                    <w:jc w:val="center"/>
                    <w:rPr>
                      <w:szCs w:val="21"/>
                    </w:rPr>
                  </w:pPr>
                  <w:r>
                    <w:rPr>
                      <w:rFonts w:hint="eastAsia"/>
                      <w:szCs w:val="21"/>
                    </w:rPr>
                    <w:t>50万以上</w:t>
                  </w:r>
                </w:p>
              </w:tc>
              <w:tc>
                <w:tcPr>
                  <w:tcW w:w="2617" w:type="dxa"/>
                  <w:vAlign w:val="center"/>
                </w:tcPr>
                <w:p w14:paraId="6C185962">
                  <w:pPr>
                    <w:pStyle w:val="4"/>
                    <w:jc w:val="center"/>
                    <w:rPr>
                      <w:szCs w:val="21"/>
                    </w:rPr>
                  </w:pPr>
                  <w:r>
                    <w:rPr>
                      <w:rFonts w:hint="eastAsia"/>
                      <w:szCs w:val="21"/>
                    </w:rPr>
                    <w:t>1.5</w:t>
                  </w:r>
                  <w:r>
                    <w:rPr>
                      <w:rFonts w:hint="eastAsia" w:ascii="宋体" w:hAnsi="宋体"/>
                      <w:szCs w:val="21"/>
                    </w:rPr>
                    <w:t>～</w:t>
                  </w:r>
                  <w:r>
                    <w:rPr>
                      <w:szCs w:val="21"/>
                    </w:rPr>
                    <w:t>30</w:t>
                  </w:r>
                </w:p>
              </w:tc>
            </w:tr>
            <w:tr w14:paraId="4F513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32" w:type="dxa"/>
                  <w:vAlign w:val="center"/>
                </w:tcPr>
                <w:p w14:paraId="7BB187FB">
                  <w:pPr>
                    <w:pStyle w:val="4"/>
                    <w:jc w:val="center"/>
                    <w:rPr>
                      <w:szCs w:val="21"/>
                    </w:rPr>
                  </w:pPr>
                  <w:r>
                    <w:rPr>
                      <w:rFonts w:hint="eastAsia"/>
                      <w:szCs w:val="21"/>
                    </w:rPr>
                    <w:t>中等城市</w:t>
                  </w:r>
                </w:p>
              </w:tc>
              <w:tc>
                <w:tcPr>
                  <w:tcW w:w="2864" w:type="dxa"/>
                  <w:vAlign w:val="center"/>
                </w:tcPr>
                <w:p w14:paraId="5E4ED361">
                  <w:pPr>
                    <w:pStyle w:val="4"/>
                    <w:jc w:val="center"/>
                    <w:rPr>
                      <w:szCs w:val="21"/>
                    </w:rPr>
                  </w:pPr>
                  <w:r>
                    <w:rPr>
                      <w:rFonts w:hint="eastAsia"/>
                      <w:szCs w:val="21"/>
                    </w:rPr>
                    <w:t>20万</w:t>
                  </w:r>
                  <w:r>
                    <w:rPr>
                      <w:rFonts w:hint="eastAsia" w:ascii="宋体" w:hAnsi="宋体"/>
                      <w:szCs w:val="21"/>
                    </w:rPr>
                    <w:t>～</w:t>
                  </w:r>
                  <w:r>
                    <w:rPr>
                      <w:rFonts w:hint="eastAsia"/>
                      <w:szCs w:val="21"/>
                    </w:rPr>
                    <w:t>50万</w:t>
                  </w:r>
                </w:p>
              </w:tc>
              <w:tc>
                <w:tcPr>
                  <w:tcW w:w="2617" w:type="dxa"/>
                </w:tcPr>
                <w:p w14:paraId="41E03CEF">
                  <w:pPr>
                    <w:pStyle w:val="4"/>
                    <w:jc w:val="center"/>
                    <w:rPr>
                      <w:szCs w:val="21"/>
                    </w:rPr>
                  </w:pPr>
                  <w:r>
                    <w:rPr>
                      <w:rFonts w:hint="eastAsia"/>
                      <w:szCs w:val="21"/>
                    </w:rPr>
                    <w:t>1.2～24</w:t>
                  </w:r>
                </w:p>
              </w:tc>
            </w:tr>
            <w:tr w14:paraId="41444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32" w:type="dxa"/>
                  <w:vAlign w:val="center"/>
                </w:tcPr>
                <w:p w14:paraId="20B5E939">
                  <w:pPr>
                    <w:pStyle w:val="4"/>
                    <w:jc w:val="center"/>
                    <w:rPr>
                      <w:szCs w:val="21"/>
                    </w:rPr>
                  </w:pPr>
                  <w:r>
                    <w:rPr>
                      <w:rFonts w:hint="eastAsia"/>
                      <w:szCs w:val="21"/>
                    </w:rPr>
                    <w:t>小城市</w:t>
                  </w:r>
                </w:p>
              </w:tc>
              <w:tc>
                <w:tcPr>
                  <w:tcW w:w="2864" w:type="dxa"/>
                  <w:vAlign w:val="center"/>
                </w:tcPr>
                <w:p w14:paraId="126E8CA5">
                  <w:pPr>
                    <w:pStyle w:val="4"/>
                    <w:jc w:val="center"/>
                    <w:rPr>
                      <w:szCs w:val="21"/>
                    </w:rPr>
                  </w:pPr>
                  <w:r>
                    <w:rPr>
                      <w:rFonts w:hint="eastAsia"/>
                      <w:szCs w:val="21"/>
                    </w:rPr>
                    <w:t>20万以下</w:t>
                  </w:r>
                </w:p>
              </w:tc>
              <w:tc>
                <w:tcPr>
                  <w:tcW w:w="2617" w:type="dxa"/>
                </w:tcPr>
                <w:p w14:paraId="74F49B0E">
                  <w:pPr>
                    <w:pStyle w:val="4"/>
                    <w:jc w:val="center"/>
                    <w:rPr>
                      <w:szCs w:val="21"/>
                    </w:rPr>
                  </w:pPr>
                  <w:r>
                    <w:rPr>
                      <w:rFonts w:hint="eastAsia"/>
                      <w:szCs w:val="21"/>
                    </w:rPr>
                    <w:t>0.9～18</w:t>
                  </w:r>
                </w:p>
              </w:tc>
            </w:tr>
            <w:tr w14:paraId="415FD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32" w:type="dxa"/>
                  <w:vAlign w:val="center"/>
                </w:tcPr>
                <w:p w14:paraId="5F780F00">
                  <w:pPr>
                    <w:pStyle w:val="4"/>
                    <w:jc w:val="center"/>
                    <w:rPr>
                      <w:szCs w:val="21"/>
                    </w:rPr>
                  </w:pPr>
                  <w:r>
                    <w:rPr>
                      <w:rFonts w:hint="eastAsia"/>
                      <w:szCs w:val="21"/>
                    </w:rPr>
                    <w:t>县城、建制镇、工矿区</w:t>
                  </w:r>
                </w:p>
              </w:tc>
              <w:tc>
                <w:tcPr>
                  <w:tcW w:w="2864" w:type="dxa"/>
                  <w:vAlign w:val="center"/>
                </w:tcPr>
                <w:p w14:paraId="0B768FE6">
                  <w:pPr>
                    <w:pStyle w:val="4"/>
                    <w:jc w:val="center"/>
                    <w:rPr>
                      <w:szCs w:val="21"/>
                    </w:rPr>
                  </w:pPr>
                  <w:r>
                    <w:rPr>
                      <w:rFonts w:hint="eastAsia" w:ascii="宋体" w:hAnsi="宋体"/>
                      <w:szCs w:val="21"/>
                    </w:rPr>
                    <w:t>─</w:t>
                  </w:r>
                </w:p>
              </w:tc>
              <w:tc>
                <w:tcPr>
                  <w:tcW w:w="2617" w:type="dxa"/>
                </w:tcPr>
                <w:p w14:paraId="2A86D2AA">
                  <w:pPr>
                    <w:pStyle w:val="4"/>
                    <w:jc w:val="center"/>
                    <w:rPr>
                      <w:szCs w:val="21"/>
                    </w:rPr>
                  </w:pPr>
                  <w:r>
                    <w:rPr>
                      <w:rFonts w:hint="eastAsia"/>
                      <w:szCs w:val="21"/>
                    </w:rPr>
                    <w:t>0.6～12</w:t>
                  </w:r>
                </w:p>
              </w:tc>
            </w:tr>
          </w:tbl>
          <w:p w14:paraId="2F6B991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省、自治区、直辖市人民政府应当在规定的税额幅度内，根据市政建设状况、经济繁荣程度等条件，确定所辖地区的适用税额幅度。市、县人民政府应当根据实际情况，将本地区土地划分为若干等级，在省、自治区、直辖市人民政府确定的税额幅度内，制定相应的适用税额标准，报省、自治区、直辖市人民政府批准执行。</w:t>
            </w:r>
          </w:p>
          <w:p w14:paraId="1C0D924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经省、自治区、直辖市人民政府批准，经济落后地区城镇土地使用税的适用税额标准可以适当降低，但降低额不得超过最低规定税额的30%。经济发达地区城镇土地使用税的适用税额标准可以适当提高，但须报经财政部批准。</w:t>
            </w:r>
          </w:p>
          <w:p w14:paraId="4E961DAA">
            <w:pPr>
              <w:pStyle w:val="5"/>
              <w:numPr>
                <w:ilvl w:val="0"/>
                <w:numId w:val="1"/>
              </w:numPr>
              <w:spacing w:after="0" w:line="240" w:lineRule="auto"/>
              <w:ind w:firstLineChars="0"/>
              <w:rPr>
                <w:rFonts w:ascii="Times New Roman" w:hAnsi="Times New Roman" w:eastAsia="微软雅黑"/>
                <w:b/>
                <w:sz w:val="18"/>
              </w:rPr>
            </w:pPr>
            <w:r>
              <w:rPr>
                <w:rFonts w:hint="eastAsia" w:ascii="Times New Roman" w:hAnsi="Times New Roman" w:eastAsia="微软雅黑"/>
                <w:b/>
                <w:sz w:val="18"/>
              </w:rPr>
              <w:t>税收优惠</w:t>
            </w:r>
          </w:p>
          <w:p w14:paraId="412777EB">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【教师】讲解城镇土地使用税的税收优惠</w:t>
            </w:r>
          </w:p>
          <w:p w14:paraId="41A88C5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（1）国家机关、人民团体、军队自用的土地，免征城镇土地使用税。</w:t>
            </w:r>
          </w:p>
          <w:p w14:paraId="52169BB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（2）由国家财政部门拨付事业经费的单位自用的土地，免征城镇土地使用税。</w:t>
            </w:r>
          </w:p>
          <w:p w14:paraId="2031DDA7">
            <w:pPr>
              <w:pStyle w:val="4"/>
              <w:shd w:val="clear" w:color="auto" w:fill="FDF3ED"/>
              <w:ind w:firstLine="360" w:firstLineChars="200"/>
              <w:rPr>
                <w:rFonts w:ascii="MS Mincho" w:hAnsi="MS Mincho" w:cs="MS Mincho"/>
                <w:b/>
              </w:rPr>
            </w:pPr>
            <w:r>
              <w:rPr>
                <w:rFonts w:hint="eastAsia"/>
                <w:b/>
              </w:rPr>
              <w:t>【知识拓展】</w:t>
            </w:r>
          </w:p>
          <w:p w14:paraId="4E10D97F">
            <w:pPr>
              <w:pStyle w:val="4"/>
              <w:shd w:val="clear" w:color="auto" w:fill="FDF3ED"/>
              <w:ind w:firstLine="360" w:firstLineChars="200"/>
              <w:rPr>
                <w:b/>
              </w:rPr>
            </w:pPr>
            <w:r>
              <w:rPr>
                <w:rFonts w:ascii="MS Mincho" w:hAnsi="MS Mincho" w:cs="MS Mincho"/>
                <w:b/>
              </w:rPr>
              <w:t>✈</w:t>
            </w:r>
            <w:r>
              <w:rPr>
                <w:rFonts w:hint="eastAsia"/>
                <w:b/>
              </w:rPr>
              <w:t>【教师】讲解税收优惠的相关知识</w:t>
            </w:r>
          </w:p>
          <w:p w14:paraId="35E2461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由国家财政部门拨付事业经费的单位是指由国家财政部门拨付经费，实行全额预算管理或差额预算管理的事业单位，不包括实行自收自支、自负盈亏的事业单位。</w:t>
            </w:r>
          </w:p>
          <w:p w14:paraId="02CAF8DF">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学生】聆听、理解、记录</w:t>
            </w:r>
          </w:p>
          <w:p w14:paraId="095B61A6">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（3）宗教寺庙、公园、名胜古迹自用的土地，免征城镇土地使用税。</w:t>
            </w:r>
          </w:p>
          <w:p w14:paraId="457F5779">
            <w:pPr>
              <w:pStyle w:val="4"/>
              <w:shd w:val="clear" w:color="auto" w:fill="FDF3ED"/>
              <w:ind w:firstLine="360" w:firstLineChars="200"/>
              <w:rPr>
                <w:rFonts w:ascii="MS Mincho" w:hAnsi="MS Mincho" w:cs="MS Mincho"/>
                <w:b/>
              </w:rPr>
            </w:pPr>
            <w:r>
              <w:rPr>
                <w:rFonts w:hint="eastAsia"/>
                <w:b/>
              </w:rPr>
              <w:t>【课堂互动】</w:t>
            </w:r>
          </w:p>
          <w:p w14:paraId="315C9C30">
            <w:pPr>
              <w:pStyle w:val="4"/>
              <w:shd w:val="clear" w:color="auto" w:fill="FDF3ED"/>
              <w:ind w:firstLine="360" w:firstLineChars="200"/>
              <w:rPr>
                <w:b/>
              </w:rPr>
            </w:pPr>
            <w:r>
              <w:rPr>
                <w:rFonts w:ascii="MS Mincho" w:hAnsi="MS Mincho" w:cs="MS Mincho"/>
                <w:b/>
              </w:rPr>
              <w:t>✈</w:t>
            </w:r>
            <w:r>
              <w:rPr>
                <w:rFonts w:hint="eastAsia"/>
                <w:b/>
              </w:rPr>
              <w:t>【教师】提出问题</w:t>
            </w:r>
          </w:p>
          <w:p w14:paraId="2A4F3E04">
            <w:pPr>
              <w:pStyle w:val="4"/>
              <w:shd w:val="clear" w:color="auto" w:fill="FDF3ED"/>
              <w:ind w:firstLine="360" w:firstLineChars="200"/>
            </w:pPr>
            <w:r>
              <w:rPr>
                <w:rFonts w:hint="eastAsia"/>
              </w:rPr>
              <w:t>公园、名胜古迹中附设的营业单位如索道公司等的经营用地，应征收什么税</w:t>
            </w:r>
            <w:r>
              <w:t>？</w:t>
            </w:r>
          </w:p>
          <w:p w14:paraId="7F935B36">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学生】思考、回答问题</w:t>
            </w:r>
          </w:p>
          <w:p w14:paraId="0FEF1FE1">
            <w:pPr>
              <w:pStyle w:val="4"/>
              <w:shd w:val="clear" w:color="auto" w:fill="FDF3ED"/>
              <w:ind w:firstLine="360" w:firstLineChars="200"/>
              <w:rPr>
                <w:b/>
              </w:rPr>
            </w:pPr>
            <w:r>
              <w:rPr>
                <w:rFonts w:ascii="MS Mincho" w:hAnsi="MS Mincho" w:cs="MS Mincho"/>
                <w:b/>
              </w:rPr>
              <w:t>✈</w:t>
            </w:r>
            <w:r>
              <w:rPr>
                <w:rFonts w:hint="eastAsia"/>
                <w:b/>
              </w:rPr>
              <w:t>【教师】总结学生的回答</w:t>
            </w:r>
          </w:p>
          <w:p w14:paraId="403B9B7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公园、名胜古迹中附设的营业单位如索道公司等的经营用地，应按规定征收城镇土地使用税。</w:t>
            </w:r>
          </w:p>
          <w:p w14:paraId="5CE453B8">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学生】聆听、理解、记录</w:t>
            </w:r>
          </w:p>
          <w:p w14:paraId="21CC1D40">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（4）市政街道、广场、绿化地带等公共用地，免征城镇土地使用税。</w:t>
            </w:r>
          </w:p>
          <w:p w14:paraId="0CBD6273">
            <w:pPr>
              <w:pStyle w:val="4"/>
              <w:shd w:val="clear" w:color="auto" w:fill="FDF3ED"/>
              <w:ind w:firstLine="360" w:firstLineChars="200"/>
              <w:rPr>
                <w:rFonts w:ascii="MS Mincho" w:hAnsi="MS Mincho" w:cs="MS Mincho"/>
                <w:b/>
              </w:rPr>
            </w:pPr>
            <w:r>
              <w:rPr>
                <w:rFonts w:hint="eastAsia"/>
                <w:b/>
              </w:rPr>
              <w:t>【课堂互动】</w:t>
            </w:r>
          </w:p>
          <w:p w14:paraId="163682D3">
            <w:pPr>
              <w:pStyle w:val="4"/>
              <w:shd w:val="clear" w:color="auto" w:fill="FDF3ED"/>
              <w:ind w:firstLine="360" w:firstLineChars="200"/>
              <w:rPr>
                <w:b/>
              </w:rPr>
            </w:pPr>
            <w:r>
              <w:rPr>
                <w:rFonts w:ascii="MS Mincho" w:hAnsi="MS Mincho" w:cs="MS Mincho"/>
                <w:b/>
              </w:rPr>
              <w:t>✈</w:t>
            </w:r>
            <w:r>
              <w:rPr>
                <w:rFonts w:hint="eastAsia"/>
                <w:b/>
              </w:rPr>
              <w:t>【教师】提出问题</w:t>
            </w:r>
          </w:p>
          <w:p w14:paraId="3B1392CD">
            <w:pPr>
              <w:pStyle w:val="4"/>
              <w:shd w:val="clear" w:color="auto" w:fill="FDF3ED"/>
              <w:ind w:firstLine="360" w:firstLineChars="200"/>
            </w:pPr>
            <w:r>
              <w:rPr>
                <w:rFonts w:hint="eastAsia"/>
              </w:rPr>
              <w:t>企业厂区（包括生产、办公及生活区）以内的绿化用地，应征收什么税</w:t>
            </w:r>
            <w:r>
              <w:t>？</w:t>
            </w:r>
            <w:r>
              <w:rPr>
                <w:rFonts w:hint="eastAsia"/>
              </w:rPr>
              <w:t>厂区以外的公共绿化用地和向社会开放的公园用地，需要征收什么税吗？</w:t>
            </w:r>
          </w:p>
          <w:p w14:paraId="115C7E01">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学生】思考、回答问题</w:t>
            </w:r>
          </w:p>
          <w:p w14:paraId="28360E44">
            <w:pPr>
              <w:pStyle w:val="4"/>
              <w:shd w:val="clear" w:color="auto" w:fill="FDF3ED"/>
              <w:ind w:firstLine="360" w:firstLineChars="200"/>
              <w:rPr>
                <w:b/>
              </w:rPr>
            </w:pPr>
            <w:r>
              <w:rPr>
                <w:rFonts w:ascii="MS Mincho" w:hAnsi="MS Mincho" w:cs="MS Mincho"/>
                <w:b/>
              </w:rPr>
              <w:t>✈</w:t>
            </w:r>
            <w:r>
              <w:rPr>
                <w:rFonts w:hint="eastAsia"/>
                <w:b/>
              </w:rPr>
              <w:t>【教师】总结学生的回答</w:t>
            </w:r>
          </w:p>
          <w:p w14:paraId="606A61C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企业厂区（包括生产、办公及生活区）以内的绿化用地，征收城镇土地使用税；厂区以外的公共绿化用地和向社会开放的公园用地，暂免征收城镇土地使用税。</w:t>
            </w:r>
          </w:p>
          <w:p w14:paraId="7929E974">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学生】聆听、理解、记录</w:t>
            </w:r>
          </w:p>
          <w:p w14:paraId="7D6E87C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（5）直接用于农、林、牧、渔业的生产用地，免征城镇土地使用税。</w:t>
            </w:r>
          </w:p>
          <w:p w14:paraId="5F547D3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（6）经批准开山填海整治的土地和改造的废弃土地，从使用的月份起免征城镇土地使用税5～10年。</w:t>
            </w:r>
          </w:p>
          <w:p w14:paraId="1589084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（7）由财政部另行规定免税的能源、交通、水利设施用地和其他用地，免征城镇土地使用税。</w:t>
            </w:r>
          </w:p>
          <w:p w14:paraId="199AFD02">
            <w:pPr>
              <w:spacing w:after="0" w:line="240" w:lineRule="auto"/>
              <w:ind w:firstLine="360" w:firstLineChars="200"/>
              <w:rPr>
                <w:rFonts w:hint="eastAsia" w:ascii="Times New Roman" w:hAnsi="Times New Roman" w:eastAsia="微软雅黑"/>
                <w:sz w:val="18"/>
              </w:rPr>
            </w:pPr>
            <w:r>
              <w:rPr>
                <w:rFonts w:hint="eastAsia" w:ascii="Times New Roman" w:hAnsi="Times New Roman" w:eastAsia="微软雅黑"/>
                <w:sz w:val="18"/>
              </w:rPr>
              <w:t>（8）自2019年1月1日至2023年12月31日，对国家级、省级科技企业孵化器、大学科技园和国家备案众创空间自用以及无偿或通过出租等方式提供给在孵对象使用的房产、土地，免征城镇土地使用税。《关于延长部分税收优惠政策执行期限的公告》（财政部 税务总局公告2022年第4号）发布之日前，已征的相关税款，可抵减纳税人以后月份应缴纳税款或予以退还。</w:t>
            </w:r>
          </w:p>
          <w:p w14:paraId="1049CCFF">
            <w:pPr>
              <w:spacing w:after="0" w:line="240" w:lineRule="auto"/>
              <w:ind w:firstLine="360" w:firstLineChars="200"/>
              <w:rPr>
                <w:rFonts w:hint="eastAsia" w:ascii="Times New Roman" w:hAnsi="Times New Roman" w:eastAsia="微软雅黑"/>
                <w:b/>
                <w:bCs/>
                <w:sz w:val="18"/>
                <w:lang w:val="en-US" w:eastAsia="zh-CN"/>
              </w:rPr>
            </w:pPr>
            <w:r>
              <w:rPr>
                <w:rFonts w:hint="eastAsia" w:ascii="Times New Roman" w:hAnsi="Times New Roman" w:eastAsia="微软雅黑"/>
                <w:b/>
                <w:bCs/>
                <w:sz w:val="18"/>
                <w:lang w:val="en-US" w:eastAsia="zh-CN"/>
              </w:rPr>
              <w:t>二、城镇土地使用税应纳税额的计算</w:t>
            </w:r>
          </w:p>
          <w:p w14:paraId="4D0B2065">
            <w:pPr>
              <w:pStyle w:val="4"/>
              <w:ind w:firstLine="360" w:firstLineChars="200"/>
              <w:rPr>
                <w:b/>
                <w:lang w:bidi="ar"/>
              </w:rPr>
            </w:pPr>
            <w:r>
              <w:rPr>
                <w:rFonts w:hint="eastAsia"/>
                <w:b/>
                <w:lang w:bidi="ar"/>
              </w:rPr>
              <w:t>（一）计税依据</w:t>
            </w:r>
          </w:p>
          <w:p w14:paraId="0EC1156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【教师】讲解计算城镇土地使用税中的计税依据</w:t>
            </w:r>
          </w:p>
          <w:p w14:paraId="1A46E71D">
            <w:pPr>
              <w:pStyle w:val="4"/>
              <w:ind w:firstLine="360" w:firstLineChars="200"/>
              <w:rPr>
                <w:lang w:bidi="ar"/>
              </w:rPr>
            </w:pPr>
            <w:r>
              <w:rPr>
                <w:rFonts w:hint="eastAsia"/>
                <w:lang w:bidi="ar"/>
              </w:rPr>
              <w:t>城镇土地使用税以纳税人实际占用的土地面积为计税依据。土地面积的计量单位为平方米。纳税人实际占用的土地面积按下列办法确定。</w:t>
            </w:r>
          </w:p>
          <w:p w14:paraId="32040258">
            <w:pPr>
              <w:pStyle w:val="4"/>
              <w:ind w:firstLine="360" w:firstLineChars="200"/>
              <w:rPr>
                <w:lang w:bidi="ar"/>
              </w:rPr>
            </w:pPr>
            <w:r>
              <w:rPr>
                <w:rFonts w:hint="eastAsia"/>
                <w:lang w:bidi="ar"/>
              </w:rPr>
              <w:t>（1）由省、自治区、直辖市人民政府确定的单位组织测定土地面积的，以测定的面积为准。</w:t>
            </w:r>
          </w:p>
          <w:p w14:paraId="03BCE106">
            <w:pPr>
              <w:pStyle w:val="4"/>
              <w:ind w:firstLine="360" w:firstLineChars="200"/>
              <w:rPr>
                <w:lang w:bidi="ar"/>
              </w:rPr>
            </w:pPr>
            <w:r>
              <w:rPr>
                <w:rFonts w:hint="eastAsia"/>
                <w:lang w:bidi="ar"/>
              </w:rPr>
              <w:t>（2）尚未组织测量，但纳税人持有政府部门核发的土地使用证书的，以证书确认的土地面积为准。</w:t>
            </w:r>
          </w:p>
          <w:p w14:paraId="35AC6956">
            <w:pPr>
              <w:pStyle w:val="4"/>
              <w:ind w:firstLine="360" w:firstLineChars="200"/>
              <w:rPr>
                <w:lang w:bidi="ar"/>
              </w:rPr>
            </w:pPr>
            <w:r>
              <w:rPr>
                <w:rFonts w:hint="eastAsia"/>
                <w:lang w:bidi="ar"/>
              </w:rPr>
              <w:t>（3）尚未核发土地使用证书的，应由纳税人据实申报土地面积，并据以纳税，待核发土地使用证后再做调整。</w:t>
            </w:r>
          </w:p>
          <w:p w14:paraId="24121B1A">
            <w:pPr>
              <w:pStyle w:val="4"/>
              <w:ind w:firstLine="360" w:firstLineChars="200"/>
              <w:rPr>
                <w:b/>
                <w:lang w:bidi="ar"/>
              </w:rPr>
            </w:pPr>
            <w:r>
              <w:rPr>
                <w:rFonts w:hint="eastAsia"/>
                <w:b/>
                <w:lang w:bidi="ar"/>
              </w:rPr>
              <w:t>（二）应纳税额的计算</w:t>
            </w:r>
          </w:p>
          <w:p w14:paraId="754DBF25">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【教师】讲解城镇土地使用税应纳税额的计算</w:t>
            </w:r>
          </w:p>
          <w:p w14:paraId="12BF977E">
            <w:pPr>
              <w:pStyle w:val="4"/>
              <w:ind w:firstLine="360" w:firstLineChars="200"/>
              <w:rPr>
                <w:lang w:bidi="ar"/>
              </w:rPr>
            </w:pPr>
            <w:r>
              <w:rPr>
                <w:rFonts w:hint="eastAsia"/>
                <w:lang w:bidi="ar"/>
              </w:rPr>
              <w:t>城镇土地使用税全年应纳税额的计算公式如下：</w:t>
            </w:r>
          </w:p>
          <w:p w14:paraId="15B91E37">
            <w:pPr>
              <w:pStyle w:val="4"/>
              <w:shd w:val="clear" w:color="auto" w:fill="FDF3ED"/>
              <w:ind w:firstLine="360" w:firstLineChars="200"/>
              <w:jc w:val="center"/>
              <w:rPr>
                <w:b/>
                <w:lang w:bidi="ar"/>
              </w:rPr>
            </w:pPr>
            <w:r>
              <w:rPr>
                <w:rFonts w:hint="eastAsia"/>
                <w:b/>
                <w:lang w:bidi="ar"/>
              </w:rPr>
              <w:t>全年应纳税额=应税土地面积（平方米）×单位税额</w:t>
            </w:r>
          </w:p>
          <w:p w14:paraId="1F297FE9">
            <w:pPr>
              <w:pStyle w:val="4"/>
              <w:ind w:firstLine="360" w:firstLineChars="200"/>
              <w:jc w:val="center"/>
              <w:rPr>
                <w:lang w:bidi="ar"/>
              </w:rPr>
            </w:pPr>
          </w:p>
          <w:p w14:paraId="3928032E">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城镇土地使用税应纳税额的计算方法</w:t>
            </w:r>
          </w:p>
          <w:p w14:paraId="3777A85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ascii="Times New Roman" w:hAnsi="Times New Roman" w:eastAsia="微软雅黑"/>
                <w:b/>
                <w:sz w:val="18"/>
              </w:rPr>
              <w:t>8-</w:t>
            </w:r>
            <w:r>
              <w:rPr>
                <w:rFonts w:hint="eastAsia" w:ascii="Times New Roman" w:hAnsi="Times New Roman" w:eastAsia="微软雅黑"/>
                <w:b/>
                <w:sz w:val="18"/>
                <w:lang w:val="en-US" w:eastAsia="zh-CN"/>
              </w:rPr>
              <w:t>3</w:t>
            </w:r>
            <w:r>
              <w:rPr>
                <w:rFonts w:hint="eastAsia" w:ascii="Times New Roman" w:hAnsi="Times New Roman" w:eastAsia="微软雅黑"/>
                <w:b/>
                <w:sz w:val="18"/>
              </w:rPr>
              <w:t>】</w:t>
            </w:r>
            <w:r>
              <w:rPr>
                <w:rFonts w:hint="eastAsia" w:ascii="Times New Roman" w:hAnsi="Times New Roman" w:eastAsia="微软雅黑"/>
                <w:sz w:val="18"/>
              </w:rPr>
              <w:t>甲企业位于某大城市，实际占用土地10 000平方米。已知适用的城镇土地使用税税率为每年15元/平方米，请计算该企业全年应缴纳的城镇土地使用税税额。</w:t>
            </w:r>
          </w:p>
          <w:p w14:paraId="73C0396A">
            <w:pPr>
              <w:pStyle w:val="4"/>
              <w:shd w:val="clear" w:color="auto" w:fill="FDF3ED"/>
              <w:ind w:firstLine="360" w:firstLineChars="200"/>
              <w:rPr>
                <w:b/>
              </w:rPr>
            </w:pPr>
            <w:r>
              <w:rPr>
                <w:rFonts w:hint="eastAsia"/>
                <w:b/>
              </w:rPr>
              <w:t>【解析】</w:t>
            </w:r>
          </w:p>
          <w:p w14:paraId="063F2D5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全年应缴纳的城镇土地使用税税额=10 000×15=150 000元</w:t>
            </w:r>
          </w:p>
          <w:p w14:paraId="2FF7EEF1">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13BC1898">
            <w:pPr>
              <w:pStyle w:val="4"/>
              <w:ind w:firstLine="360" w:firstLineChars="200"/>
              <w:rPr>
                <w:b/>
                <w:lang w:bidi="ar"/>
              </w:rPr>
            </w:pPr>
            <w:r>
              <w:rPr>
                <w:rFonts w:hint="eastAsia"/>
                <w:b/>
                <w:lang w:bidi="ar"/>
              </w:rPr>
              <w:t>三、城镇土地使用税</w:t>
            </w:r>
            <w:r>
              <w:rPr>
                <w:rFonts w:hint="eastAsia"/>
                <w:b/>
                <w:lang w:val="en-US" w:eastAsia="zh-CN" w:bidi="ar"/>
              </w:rPr>
              <w:t>纳税</w:t>
            </w:r>
            <w:r>
              <w:rPr>
                <w:rFonts w:hint="eastAsia"/>
                <w:b/>
                <w:lang w:bidi="ar"/>
              </w:rPr>
              <w:t>申报</w:t>
            </w:r>
          </w:p>
          <w:p w14:paraId="7D0D60F3">
            <w:pPr>
              <w:pStyle w:val="4"/>
              <w:ind w:firstLine="360" w:firstLineChars="200"/>
              <w:rPr>
                <w:b/>
                <w:lang w:bidi="ar"/>
              </w:rPr>
            </w:pPr>
            <w:r>
              <w:rPr>
                <w:rFonts w:hint="eastAsia"/>
                <w:b/>
                <w:lang w:eastAsia="zh-CN" w:bidi="ar"/>
              </w:rPr>
              <w:t>（</w:t>
            </w:r>
            <w:r>
              <w:rPr>
                <w:rFonts w:hint="eastAsia"/>
                <w:b/>
                <w:lang w:val="en-US" w:eastAsia="zh-CN" w:bidi="ar"/>
              </w:rPr>
              <w:t>一</w:t>
            </w:r>
            <w:r>
              <w:rPr>
                <w:rFonts w:hint="eastAsia"/>
                <w:b/>
                <w:lang w:eastAsia="zh-CN" w:bidi="ar"/>
              </w:rPr>
              <w:t>）</w:t>
            </w:r>
            <w:r>
              <w:rPr>
                <w:rFonts w:hint="eastAsia"/>
                <w:b/>
                <w:lang w:bidi="ar"/>
              </w:rPr>
              <w:t>纳税义务发生时间</w:t>
            </w:r>
          </w:p>
          <w:p w14:paraId="69153FA8">
            <w:pPr>
              <w:pStyle w:val="4"/>
              <w:ind w:firstLine="360" w:firstLineChars="200"/>
              <w:rPr>
                <w:lang w:bidi="ar"/>
              </w:rPr>
            </w:pPr>
            <w:r>
              <w:rPr>
                <w:rFonts w:hint="eastAsia"/>
                <w:lang w:bidi="ar"/>
              </w:rPr>
              <w:t>（1）纳税人购置新建商品房，自房屋交付使用之次月起，缴纳城镇土地使用税。</w:t>
            </w:r>
          </w:p>
          <w:p w14:paraId="5AC69AD0">
            <w:pPr>
              <w:pStyle w:val="4"/>
              <w:ind w:firstLine="360" w:firstLineChars="200"/>
              <w:rPr>
                <w:lang w:bidi="ar"/>
              </w:rPr>
            </w:pPr>
            <w:r>
              <w:rPr>
                <w:rFonts w:hint="eastAsia"/>
                <w:lang w:bidi="ar"/>
              </w:rPr>
              <w:t>（2）纳税人购置存量房，自办理房屋权属转移、变更登记手续，房地产权属登记机关签发房屋权属证书之次月起，缴纳城镇土地使用税。</w:t>
            </w:r>
          </w:p>
          <w:p w14:paraId="68873DD4">
            <w:pPr>
              <w:pStyle w:val="4"/>
              <w:ind w:firstLine="360" w:firstLineChars="200"/>
              <w:rPr>
                <w:lang w:bidi="ar"/>
              </w:rPr>
            </w:pPr>
            <w:r>
              <w:rPr>
                <w:rFonts w:hint="eastAsia"/>
                <w:lang w:bidi="ar"/>
              </w:rPr>
              <w:t>（3）纳税人出租、出借房产，自交付出租、出借房产之次月起，缴纳城镇土地使用税。</w:t>
            </w:r>
          </w:p>
          <w:p w14:paraId="025D97B6">
            <w:pPr>
              <w:pStyle w:val="4"/>
              <w:ind w:firstLine="360" w:firstLineChars="200"/>
              <w:rPr>
                <w:lang w:bidi="ar"/>
              </w:rPr>
            </w:pPr>
            <w:r>
              <w:rPr>
                <w:rFonts w:hint="eastAsia"/>
                <w:lang w:bidi="ar"/>
              </w:rPr>
              <w:t>（4）以出让或转让方式有偿取得土地使用权的，应由受让方从合同约定交付土地时间的次月起缴纳城镇土地使用税；合同未约定交付土地时间的，由受让方从合同签订的次月起缴纳城镇土地使用税。</w:t>
            </w:r>
          </w:p>
          <w:p w14:paraId="556878CD">
            <w:pPr>
              <w:pStyle w:val="4"/>
              <w:ind w:firstLine="360" w:firstLineChars="200"/>
              <w:rPr>
                <w:lang w:bidi="ar"/>
              </w:rPr>
            </w:pPr>
            <w:r>
              <w:rPr>
                <w:rFonts w:hint="eastAsia"/>
                <w:lang w:bidi="ar"/>
              </w:rPr>
              <w:t>（5）纳税人新征用耕地，自批准征用之日起满1年时开始缴纳城镇土地使用税。</w:t>
            </w:r>
          </w:p>
          <w:p w14:paraId="06D1FAF2">
            <w:pPr>
              <w:pStyle w:val="4"/>
              <w:ind w:firstLine="360" w:firstLineChars="200"/>
              <w:rPr>
                <w:lang w:bidi="ar"/>
              </w:rPr>
            </w:pPr>
            <w:r>
              <w:rPr>
                <w:rFonts w:hint="eastAsia"/>
                <w:lang w:bidi="ar"/>
              </w:rPr>
              <w:t>（6）纳税人新征用非耕地，自批准征用之次月起，缴纳城镇土地使用税。</w:t>
            </w:r>
          </w:p>
          <w:p w14:paraId="5DE22534">
            <w:pPr>
              <w:pStyle w:val="4"/>
              <w:ind w:firstLine="360" w:firstLineChars="200"/>
              <w:rPr>
                <w:b/>
                <w:lang w:bidi="ar"/>
              </w:rPr>
            </w:pPr>
            <w:r>
              <w:rPr>
                <w:rFonts w:hint="eastAsia"/>
                <w:b/>
                <w:lang w:eastAsia="zh-CN" w:bidi="ar"/>
              </w:rPr>
              <w:t>（</w:t>
            </w:r>
            <w:r>
              <w:rPr>
                <w:rFonts w:hint="eastAsia"/>
                <w:b/>
                <w:lang w:val="en-US" w:eastAsia="zh-CN" w:bidi="ar"/>
              </w:rPr>
              <w:t>二</w:t>
            </w:r>
            <w:r>
              <w:rPr>
                <w:rFonts w:hint="eastAsia"/>
                <w:b/>
                <w:lang w:eastAsia="zh-CN" w:bidi="ar"/>
              </w:rPr>
              <w:t>）</w:t>
            </w:r>
            <w:r>
              <w:rPr>
                <w:rFonts w:hint="eastAsia"/>
                <w:b/>
                <w:lang w:bidi="ar"/>
              </w:rPr>
              <w:t>纳税地点</w:t>
            </w:r>
          </w:p>
          <w:p w14:paraId="32C6B07B">
            <w:pPr>
              <w:pStyle w:val="4"/>
              <w:ind w:firstLine="360" w:firstLineChars="200"/>
              <w:rPr>
                <w:lang w:bidi="ar"/>
              </w:rPr>
            </w:pPr>
            <w:r>
              <w:rPr>
                <w:rFonts w:hint="eastAsia"/>
                <w:lang w:bidi="ar"/>
              </w:rPr>
              <w:t>纳税人向土地所在地的税务机关缴纳城镇土地使用税。</w:t>
            </w:r>
          </w:p>
          <w:p w14:paraId="2837388F">
            <w:pPr>
              <w:pStyle w:val="4"/>
              <w:ind w:firstLine="360" w:firstLineChars="200"/>
              <w:rPr>
                <w:lang w:bidi="ar"/>
              </w:rPr>
            </w:pPr>
            <w:r>
              <w:rPr>
                <w:rFonts w:hint="eastAsia"/>
                <w:lang w:bidi="ar"/>
              </w:rPr>
              <w:t>纳税人使用的土地不属于同一省、自治区、直辖市管辖的，由纳税人分别向土地所在地的税务机关缴纳城镇土地使用税；纳税人跨地区使用的土地在同一省、自治区、直辖市管辖范围内的，其纳税地点由各省、自治区、直辖市税务局确定。</w:t>
            </w:r>
          </w:p>
          <w:p w14:paraId="6D11DB24">
            <w:pPr>
              <w:pStyle w:val="4"/>
              <w:ind w:firstLine="360" w:firstLineChars="200"/>
              <w:rPr>
                <w:b/>
                <w:lang w:bidi="ar"/>
              </w:rPr>
            </w:pPr>
            <w:r>
              <w:rPr>
                <w:rFonts w:hint="eastAsia"/>
                <w:b/>
                <w:lang w:eastAsia="zh-CN" w:bidi="ar"/>
              </w:rPr>
              <w:t>（</w:t>
            </w:r>
            <w:r>
              <w:rPr>
                <w:rFonts w:hint="eastAsia"/>
                <w:b/>
                <w:lang w:val="en-US" w:eastAsia="zh-CN" w:bidi="ar"/>
              </w:rPr>
              <w:t>三</w:t>
            </w:r>
            <w:r>
              <w:rPr>
                <w:rFonts w:hint="eastAsia"/>
                <w:b/>
                <w:lang w:eastAsia="zh-CN" w:bidi="ar"/>
              </w:rPr>
              <w:t>）</w:t>
            </w:r>
            <w:r>
              <w:rPr>
                <w:rFonts w:hint="eastAsia"/>
                <w:b/>
                <w:lang w:bidi="ar"/>
              </w:rPr>
              <w:t>纳税期限</w:t>
            </w:r>
          </w:p>
          <w:p w14:paraId="76E7F5C9">
            <w:pPr>
              <w:pStyle w:val="4"/>
              <w:ind w:firstLine="360" w:firstLineChars="200"/>
              <w:rPr>
                <w:lang w:bidi="ar"/>
              </w:rPr>
            </w:pPr>
            <w:r>
              <w:rPr>
                <w:rFonts w:hint="eastAsia"/>
                <w:lang w:bidi="ar"/>
              </w:rPr>
              <w:t>城镇土地使用税按年计算、分期缴纳。具体纳税期限由省、自治区、直辖市人民政府确定。</w:t>
            </w:r>
          </w:p>
          <w:p w14:paraId="2DFBBE80">
            <w:pPr>
              <w:pStyle w:val="4"/>
              <w:ind w:firstLine="360" w:firstLineChars="200"/>
              <w:rPr>
                <w:b/>
                <w:lang w:bidi="ar"/>
              </w:rPr>
            </w:pPr>
            <w:r>
              <w:rPr>
                <w:rFonts w:hint="eastAsia"/>
                <w:b/>
                <w:lang w:bidi="ar"/>
              </w:rPr>
              <w:t>（</w:t>
            </w:r>
            <w:r>
              <w:rPr>
                <w:rFonts w:hint="eastAsia"/>
                <w:b/>
                <w:lang w:val="en-US" w:eastAsia="zh-CN" w:bidi="ar"/>
              </w:rPr>
              <w:t>四</w:t>
            </w:r>
            <w:r>
              <w:rPr>
                <w:rFonts w:hint="eastAsia"/>
                <w:b/>
                <w:lang w:bidi="ar"/>
              </w:rPr>
              <w:t>）纳税申报</w:t>
            </w:r>
          </w:p>
          <w:p w14:paraId="6DBE7065">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【教师】讲解城镇土地使用税的纳税申报</w:t>
            </w:r>
          </w:p>
          <w:p w14:paraId="7EC8FB4E">
            <w:pPr>
              <w:pStyle w:val="4"/>
              <w:ind w:firstLine="360" w:firstLineChars="200"/>
              <w:rPr>
                <w:lang w:bidi="ar"/>
              </w:rPr>
            </w:pPr>
            <w:r>
              <w:rPr>
                <w:rFonts w:hint="eastAsia"/>
                <w:lang w:bidi="ar"/>
              </w:rPr>
              <w:t>城镇土地使用税的纳税人应按照税法的有关规定及时办理纳税申报，并如实填写《城镇土地使用税税源明细表》（见表8-3）与《财产和行为税纳税申报表》（见表7-4）。</w:t>
            </w:r>
          </w:p>
          <w:p w14:paraId="5D613D1F">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49EBCC06">
            <w:pPr>
              <w:shd w:val="clear" w:color="auto" w:fill="FDF3ED"/>
              <w:ind w:firstLine="361" w:firstLineChars="200"/>
              <w:rPr>
                <w:rFonts w:ascii="微软雅黑" w:hAnsi="微软雅黑" w:eastAsia="微软雅黑" w:cs="微软雅黑"/>
                <w:b/>
                <w:sz w:val="18"/>
                <w:szCs w:val="18"/>
              </w:rPr>
            </w:pPr>
            <w:r>
              <w:rPr>
                <w:rFonts w:hint="eastAsia" w:ascii="MS Gothic" w:hAnsi="MS Gothic" w:eastAsia="MS Gothic" w:cs="MS Gothic"/>
                <w:b/>
                <w:sz w:val="18"/>
              </w:rPr>
              <w:t>✈</w:t>
            </w:r>
            <w:r>
              <w:rPr>
                <w:rFonts w:hint="eastAsia" w:ascii="微软雅黑" w:hAnsi="微软雅黑" w:eastAsia="微软雅黑" w:cs="MS Gothic"/>
                <w:b/>
                <w:sz w:val="18"/>
                <w:szCs w:val="18"/>
              </w:rPr>
              <w:t>【师生互动】</w:t>
            </w:r>
            <w:r>
              <w:rPr>
                <w:rFonts w:hint="eastAsia" w:ascii="微软雅黑" w:hAnsi="微软雅黑" w:eastAsia="微软雅黑" w:cs="微软雅黑"/>
                <w:b/>
                <w:sz w:val="18"/>
                <w:szCs w:val="18"/>
              </w:rPr>
              <w:t>学生扫码观看“表8</w:t>
            </w:r>
            <w:r>
              <w:rPr>
                <w:rFonts w:ascii="微软雅黑" w:hAnsi="微软雅黑" w:eastAsia="微软雅黑" w:cs="微软雅黑"/>
                <w:b/>
                <w:sz w:val="18"/>
                <w:szCs w:val="18"/>
              </w:rPr>
              <w:t>-</w:t>
            </w:r>
            <w:r>
              <w:rPr>
                <w:rFonts w:hint="eastAsia" w:ascii="微软雅黑" w:hAnsi="微软雅黑" w:eastAsia="微软雅黑" w:cs="微软雅黑"/>
                <w:b/>
                <w:sz w:val="18"/>
                <w:szCs w:val="18"/>
                <w:lang w:val="en-US" w:eastAsia="zh-CN"/>
              </w:rPr>
              <w:t>6</w:t>
            </w:r>
            <w:r>
              <w:rPr>
                <w:rFonts w:ascii="微软雅黑" w:hAnsi="微软雅黑" w:eastAsia="微软雅黑" w:cs="微软雅黑"/>
                <w:b/>
                <w:sz w:val="18"/>
                <w:szCs w:val="18"/>
              </w:rPr>
              <w:t>填写说明</w:t>
            </w:r>
            <w:r>
              <w:rPr>
                <w:rFonts w:hint="eastAsia" w:ascii="微软雅黑" w:hAnsi="微软雅黑" w:eastAsia="微软雅黑" w:cs="微软雅黑"/>
                <w:b/>
                <w:sz w:val="18"/>
                <w:szCs w:val="18"/>
              </w:rPr>
              <w:t>”视频，帮助学生了解如何填写“</w:t>
            </w:r>
            <w:r>
              <w:rPr>
                <w:rFonts w:ascii="微软雅黑" w:hAnsi="微软雅黑" w:eastAsia="微软雅黑" w:cs="微软雅黑"/>
                <w:b/>
                <w:sz w:val="18"/>
                <w:szCs w:val="18"/>
              </w:rPr>
              <w:t>城镇土地使用税税源明细表</w:t>
            </w:r>
            <w:r>
              <w:rPr>
                <w:rFonts w:hint="eastAsia" w:ascii="微软雅黑" w:hAnsi="微软雅黑" w:eastAsia="微软雅黑" w:cs="微软雅黑"/>
                <w:b/>
                <w:sz w:val="18"/>
                <w:szCs w:val="18"/>
              </w:rPr>
              <w:t>”</w:t>
            </w:r>
          </w:p>
          <w:p w14:paraId="294907E8">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136F06C8">
            <w:pPr>
              <w:pStyle w:val="4"/>
              <w:ind w:firstLine="360" w:firstLineChars="200"/>
              <w:jc w:val="center"/>
              <w:rPr>
                <w:lang w:bidi="ar"/>
              </w:rPr>
            </w:pPr>
            <w:r>
              <w:rPr>
                <w:rFonts w:hint="eastAsia"/>
                <w:lang w:bidi="ar"/>
              </w:rPr>
              <w:t>表8-</w:t>
            </w:r>
            <w:r>
              <w:rPr>
                <w:rFonts w:hint="eastAsia"/>
                <w:lang w:val="en-US" w:eastAsia="zh-CN" w:bidi="ar"/>
              </w:rPr>
              <w:t>6</w:t>
            </w:r>
            <w:r>
              <w:rPr>
                <w:rFonts w:hint="eastAsia"/>
                <w:lang w:bidi="ar"/>
              </w:rPr>
              <w:t xml:space="preserve">  城镇土地使用税税源明细表</w:t>
            </w:r>
          </w:p>
          <w:p w14:paraId="41726B86">
            <w:pPr>
              <w:pStyle w:val="4"/>
              <w:ind w:firstLine="360" w:firstLineChars="200"/>
              <w:rPr>
                <w:lang w:bidi="ar"/>
              </w:rPr>
            </w:pPr>
            <w:r>
              <w:rPr>
                <w:rFonts w:hint="eastAsia"/>
                <w:lang w:bidi="ar"/>
              </w:rPr>
              <w:t>纳税人识别号（统一社会信用代码）：□□□□□□□□□□□□□□□□□□</w:t>
            </w:r>
          </w:p>
          <w:p w14:paraId="722C7DE9">
            <w:pPr>
              <w:pStyle w:val="4"/>
              <w:ind w:firstLine="360" w:firstLineChars="200"/>
              <w:rPr>
                <w:lang w:bidi="ar"/>
              </w:rPr>
            </w:pPr>
            <w:r>
              <w:rPr>
                <w:rFonts w:hint="eastAsia"/>
                <w:lang w:bidi="ar"/>
              </w:rPr>
              <w:t>纳税人名称：</w:t>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 xml:space="preserve">  金额单位：人民币元（列至角分）；面积单位：平方米</w:t>
            </w:r>
          </w:p>
          <w:tbl>
            <w:tblPr>
              <w:tblStyle w:val="2"/>
              <w:tblW w:w="79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86"/>
              <w:gridCol w:w="753"/>
              <w:gridCol w:w="1563"/>
              <w:gridCol w:w="517"/>
              <w:gridCol w:w="1094"/>
              <w:gridCol w:w="489"/>
              <w:gridCol w:w="259"/>
              <w:gridCol w:w="1166"/>
              <w:gridCol w:w="845"/>
              <w:gridCol w:w="114"/>
              <w:gridCol w:w="856"/>
            </w:tblGrid>
            <w:tr w14:paraId="3956D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5" w:hRule="atLeast"/>
                <w:jc w:val="center"/>
              </w:trPr>
              <w:tc>
                <w:tcPr>
                  <w:tcW w:w="1039" w:type="dxa"/>
                  <w:gridSpan w:val="2"/>
                  <w:shd w:val="clear" w:color="auto" w:fill="auto"/>
                  <w:vAlign w:val="center"/>
                </w:tcPr>
                <w:p w14:paraId="1EF42D93">
                  <w:pPr>
                    <w:pStyle w:val="4"/>
                    <w:jc w:val="center"/>
                  </w:pPr>
                  <w:r>
                    <w:rPr>
                      <w:rFonts w:hint="eastAsia"/>
                    </w:rPr>
                    <w:t>*纳税人类型</w:t>
                  </w:r>
                </w:p>
              </w:tc>
              <w:tc>
                <w:tcPr>
                  <w:tcW w:w="2080" w:type="dxa"/>
                  <w:gridSpan w:val="2"/>
                  <w:shd w:val="clear" w:color="auto" w:fill="auto"/>
                  <w:vAlign w:val="center"/>
                </w:tcPr>
                <w:p w14:paraId="737A903B">
                  <w:pPr>
                    <w:pStyle w:val="4"/>
                  </w:pPr>
                  <w:r>
                    <w:t>土地使用权人</w:t>
                  </w:r>
                  <w:r>
                    <w:rPr>
                      <w:rFonts w:hint="eastAsia"/>
                      <w:szCs w:val="18"/>
                    </w:rPr>
                    <w:t>□</w:t>
                  </w:r>
                  <w:r>
                    <w:rPr>
                      <w:sz w:val="21"/>
                      <w:szCs w:val="21"/>
                    </w:rPr>
                    <w:t xml:space="preserve"> </w:t>
                  </w:r>
                  <w:r>
                    <w:rPr>
                      <w:sz w:val="21"/>
                      <w:szCs w:val="21"/>
                    </w:rPr>
                    <w:br w:type="textWrapping"/>
                  </w:r>
                  <w:r>
                    <w:t>集体土地使用人</w:t>
                  </w:r>
                  <w:r>
                    <w:rPr>
                      <w:rFonts w:hint="eastAsia"/>
                      <w:szCs w:val="18"/>
                    </w:rPr>
                    <w:t>□</w:t>
                  </w:r>
                  <w:r>
                    <w:rPr>
                      <w:sz w:val="21"/>
                      <w:szCs w:val="21"/>
                    </w:rPr>
                    <w:t xml:space="preserve"> </w:t>
                  </w:r>
                  <w:r>
                    <w:rPr>
                      <w:sz w:val="21"/>
                      <w:szCs w:val="21"/>
                    </w:rPr>
                    <w:br w:type="textWrapping"/>
                  </w:r>
                  <w:r>
                    <w:t>无偿使用人</w:t>
                  </w:r>
                  <w:r>
                    <w:rPr>
                      <w:rFonts w:hint="eastAsia"/>
                      <w:szCs w:val="18"/>
                    </w:rPr>
                    <w:t>□</w:t>
                  </w:r>
                  <w:r>
                    <w:rPr>
                      <w:sz w:val="21"/>
                      <w:szCs w:val="21"/>
                    </w:rPr>
                    <w:t xml:space="preserve"> </w:t>
                  </w:r>
                  <w:r>
                    <w:t>代管人</w:t>
                  </w:r>
                  <w:r>
                    <w:rPr>
                      <w:rFonts w:hint="eastAsia"/>
                      <w:szCs w:val="18"/>
                    </w:rPr>
                    <w:t>□</w:t>
                  </w:r>
                  <w:r>
                    <w:rPr>
                      <w:sz w:val="21"/>
                      <w:szCs w:val="21"/>
                    </w:rPr>
                    <w:br w:type="textWrapping"/>
                  </w:r>
                  <w:r>
                    <w:t>实际使用人</w:t>
                  </w:r>
                  <w:r>
                    <w:rPr>
                      <w:rFonts w:hint="eastAsia"/>
                      <w:szCs w:val="18"/>
                    </w:rPr>
                    <w:t xml:space="preserve">□ </w:t>
                  </w:r>
                  <w:r>
                    <w:rPr>
                      <w:szCs w:val="18"/>
                    </w:rPr>
                    <w:t xml:space="preserve"> </w:t>
                  </w:r>
                  <w:r>
                    <w:t>（必选）</w:t>
                  </w:r>
                </w:p>
              </w:tc>
              <w:tc>
                <w:tcPr>
                  <w:tcW w:w="1842" w:type="dxa"/>
                  <w:gridSpan w:val="3"/>
                  <w:shd w:val="clear" w:color="auto" w:fill="auto"/>
                  <w:vAlign w:val="center"/>
                </w:tcPr>
                <w:p w14:paraId="0EB56853">
                  <w:pPr>
                    <w:pStyle w:val="4"/>
                    <w:jc w:val="center"/>
                  </w:pPr>
                  <w:r>
                    <w:t>土地使用权人纳税人识别号（统一社会信用</w:t>
                  </w:r>
                  <w:r>
                    <w:br w:type="textWrapping"/>
                  </w:r>
                  <w:r>
                    <w:t>代码）</w:t>
                  </w:r>
                </w:p>
              </w:tc>
              <w:tc>
                <w:tcPr>
                  <w:tcW w:w="1166" w:type="dxa"/>
                  <w:shd w:val="clear" w:color="auto" w:fill="auto"/>
                  <w:vAlign w:val="center"/>
                </w:tcPr>
                <w:p w14:paraId="62B87A3E">
                  <w:pPr>
                    <w:pStyle w:val="4"/>
                    <w:jc w:val="center"/>
                  </w:pPr>
                </w:p>
              </w:tc>
              <w:tc>
                <w:tcPr>
                  <w:tcW w:w="959" w:type="dxa"/>
                  <w:gridSpan w:val="2"/>
                  <w:shd w:val="clear" w:color="auto" w:fill="auto"/>
                  <w:vAlign w:val="center"/>
                </w:tcPr>
                <w:p w14:paraId="1129821E">
                  <w:pPr>
                    <w:pStyle w:val="4"/>
                    <w:jc w:val="center"/>
                  </w:pPr>
                  <w:r>
                    <w:t>土地使用权人名称</w:t>
                  </w:r>
                </w:p>
              </w:tc>
              <w:tc>
                <w:tcPr>
                  <w:tcW w:w="856" w:type="dxa"/>
                  <w:shd w:val="clear" w:color="auto" w:fill="auto"/>
                  <w:vAlign w:val="center"/>
                </w:tcPr>
                <w:p w14:paraId="10FE4D7C">
                  <w:pPr>
                    <w:pStyle w:val="4"/>
                    <w:jc w:val="center"/>
                  </w:pPr>
                </w:p>
              </w:tc>
            </w:tr>
            <w:tr w14:paraId="1F87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5" w:hRule="atLeast"/>
                <w:jc w:val="center"/>
              </w:trPr>
              <w:tc>
                <w:tcPr>
                  <w:tcW w:w="1039" w:type="dxa"/>
                  <w:gridSpan w:val="2"/>
                  <w:shd w:val="clear" w:color="auto" w:fill="auto"/>
                  <w:vAlign w:val="center"/>
                </w:tcPr>
                <w:p w14:paraId="242A8A69">
                  <w:pPr>
                    <w:pStyle w:val="4"/>
                    <w:jc w:val="center"/>
                  </w:pPr>
                  <w:r>
                    <w:rPr>
                      <w:rFonts w:hint="eastAsia"/>
                    </w:rPr>
                    <w:t>*土地编号</w:t>
                  </w:r>
                </w:p>
              </w:tc>
              <w:tc>
                <w:tcPr>
                  <w:tcW w:w="2080" w:type="dxa"/>
                  <w:gridSpan w:val="2"/>
                  <w:shd w:val="clear" w:color="auto" w:fill="auto"/>
                  <w:vAlign w:val="center"/>
                </w:tcPr>
                <w:p w14:paraId="50159644">
                  <w:pPr>
                    <w:pStyle w:val="4"/>
                    <w:jc w:val="center"/>
                  </w:pPr>
                </w:p>
              </w:tc>
              <w:tc>
                <w:tcPr>
                  <w:tcW w:w="1842" w:type="dxa"/>
                  <w:gridSpan w:val="3"/>
                  <w:shd w:val="clear" w:color="auto" w:fill="auto"/>
                  <w:vAlign w:val="center"/>
                </w:tcPr>
                <w:p w14:paraId="1123C365">
                  <w:pPr>
                    <w:pStyle w:val="4"/>
                    <w:jc w:val="center"/>
                  </w:pPr>
                  <w:r>
                    <w:t>土地名称</w:t>
                  </w:r>
                </w:p>
              </w:tc>
              <w:tc>
                <w:tcPr>
                  <w:tcW w:w="1166" w:type="dxa"/>
                  <w:shd w:val="clear" w:color="auto" w:fill="auto"/>
                  <w:vAlign w:val="center"/>
                </w:tcPr>
                <w:p w14:paraId="28E4F329">
                  <w:pPr>
                    <w:pStyle w:val="4"/>
                    <w:jc w:val="center"/>
                  </w:pPr>
                </w:p>
              </w:tc>
              <w:tc>
                <w:tcPr>
                  <w:tcW w:w="959" w:type="dxa"/>
                  <w:gridSpan w:val="2"/>
                  <w:shd w:val="clear" w:color="auto" w:fill="auto"/>
                  <w:vAlign w:val="center"/>
                </w:tcPr>
                <w:p w14:paraId="295B1C67">
                  <w:pPr>
                    <w:pStyle w:val="4"/>
                    <w:jc w:val="center"/>
                  </w:pPr>
                  <w:r>
                    <w:t>不动产权证号</w:t>
                  </w:r>
                </w:p>
              </w:tc>
              <w:tc>
                <w:tcPr>
                  <w:tcW w:w="856" w:type="dxa"/>
                  <w:shd w:val="clear" w:color="auto" w:fill="auto"/>
                  <w:vAlign w:val="center"/>
                </w:tcPr>
                <w:p w14:paraId="78FE3375">
                  <w:pPr>
                    <w:pStyle w:val="4"/>
                    <w:jc w:val="center"/>
                  </w:pPr>
                </w:p>
              </w:tc>
            </w:tr>
            <w:tr w14:paraId="4AF32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5" w:hRule="atLeast"/>
                <w:jc w:val="center"/>
              </w:trPr>
              <w:tc>
                <w:tcPr>
                  <w:tcW w:w="1039" w:type="dxa"/>
                  <w:gridSpan w:val="2"/>
                  <w:shd w:val="clear" w:color="auto" w:fill="auto"/>
                  <w:vAlign w:val="center"/>
                </w:tcPr>
                <w:p w14:paraId="50B224A3">
                  <w:pPr>
                    <w:pStyle w:val="4"/>
                    <w:jc w:val="center"/>
                  </w:pPr>
                  <w:r>
                    <w:t>不动产单元代码</w:t>
                  </w:r>
                </w:p>
              </w:tc>
              <w:tc>
                <w:tcPr>
                  <w:tcW w:w="2080" w:type="dxa"/>
                  <w:gridSpan w:val="2"/>
                  <w:shd w:val="clear" w:color="auto" w:fill="auto"/>
                  <w:vAlign w:val="center"/>
                </w:tcPr>
                <w:p w14:paraId="4A59A829">
                  <w:pPr>
                    <w:pStyle w:val="4"/>
                    <w:jc w:val="center"/>
                  </w:pPr>
                </w:p>
              </w:tc>
              <w:tc>
                <w:tcPr>
                  <w:tcW w:w="1842" w:type="dxa"/>
                  <w:gridSpan w:val="3"/>
                  <w:shd w:val="clear" w:color="auto" w:fill="auto"/>
                  <w:vAlign w:val="center"/>
                </w:tcPr>
                <w:p w14:paraId="4E5A8156">
                  <w:pPr>
                    <w:pStyle w:val="4"/>
                    <w:jc w:val="center"/>
                  </w:pPr>
                  <w:r>
                    <w:t>宗地号</w:t>
                  </w:r>
                </w:p>
              </w:tc>
              <w:tc>
                <w:tcPr>
                  <w:tcW w:w="1166" w:type="dxa"/>
                  <w:shd w:val="clear" w:color="auto" w:fill="auto"/>
                  <w:vAlign w:val="center"/>
                </w:tcPr>
                <w:p w14:paraId="403397F5">
                  <w:pPr>
                    <w:pStyle w:val="4"/>
                    <w:jc w:val="center"/>
                  </w:pPr>
                </w:p>
              </w:tc>
              <w:tc>
                <w:tcPr>
                  <w:tcW w:w="959" w:type="dxa"/>
                  <w:gridSpan w:val="2"/>
                  <w:shd w:val="clear" w:color="auto" w:fill="auto"/>
                  <w:vAlign w:val="center"/>
                </w:tcPr>
                <w:p w14:paraId="27C7A84C">
                  <w:pPr>
                    <w:pStyle w:val="4"/>
                    <w:jc w:val="center"/>
                  </w:pPr>
                  <w:r>
                    <w:rPr>
                      <w:rFonts w:hint="eastAsia"/>
                    </w:rPr>
                    <w:t>*土地</w:t>
                  </w:r>
                  <w:r>
                    <w:br w:type="textWrapping"/>
                  </w:r>
                  <w:r>
                    <w:rPr>
                      <w:rFonts w:hint="eastAsia"/>
                    </w:rPr>
                    <w:t>性质</w:t>
                  </w:r>
                </w:p>
              </w:tc>
              <w:tc>
                <w:tcPr>
                  <w:tcW w:w="856" w:type="dxa"/>
                  <w:shd w:val="clear" w:color="auto" w:fill="auto"/>
                  <w:vAlign w:val="center"/>
                </w:tcPr>
                <w:p w14:paraId="75576A8C">
                  <w:pPr>
                    <w:pStyle w:val="4"/>
                    <w:jc w:val="center"/>
                  </w:pPr>
                  <w:r>
                    <w:rPr>
                      <w:rFonts w:hint="eastAsia"/>
                    </w:rPr>
                    <w:t>国</w:t>
                  </w:r>
                  <w:r>
                    <w:t>有</w:t>
                  </w:r>
                  <w:r>
                    <w:rPr>
                      <w:rFonts w:hint="eastAsia"/>
                      <w:szCs w:val="18"/>
                    </w:rPr>
                    <w:t>□</w:t>
                  </w:r>
                  <w:r>
                    <w:br w:type="textWrapping"/>
                  </w:r>
                  <w:r>
                    <w:rPr>
                      <w:rFonts w:hint="eastAsia"/>
                    </w:rPr>
                    <w:t>集</w:t>
                  </w:r>
                  <w:r>
                    <w:t>体</w:t>
                  </w:r>
                  <w:r>
                    <w:rPr>
                      <w:rFonts w:hint="eastAsia"/>
                      <w:szCs w:val="18"/>
                    </w:rPr>
                    <w:t>□</w:t>
                  </w:r>
                  <w:r>
                    <w:rPr>
                      <w:szCs w:val="18"/>
                    </w:rPr>
                    <w:br w:type="textWrapping"/>
                  </w:r>
                  <w:r>
                    <w:t>（必选</w:t>
                  </w:r>
                  <w:r>
                    <w:rPr>
                      <w:rFonts w:hint="eastAsia"/>
                    </w:rPr>
                    <w:t>）</w:t>
                  </w:r>
                </w:p>
              </w:tc>
            </w:tr>
            <w:tr w14:paraId="02C6B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3" w:hRule="atLeast"/>
                <w:jc w:val="center"/>
              </w:trPr>
              <w:tc>
                <w:tcPr>
                  <w:tcW w:w="1039" w:type="dxa"/>
                  <w:gridSpan w:val="2"/>
                  <w:shd w:val="clear" w:color="auto" w:fill="auto"/>
                  <w:vAlign w:val="center"/>
                </w:tcPr>
                <w:p w14:paraId="0C131054">
                  <w:pPr>
                    <w:pStyle w:val="4"/>
                    <w:jc w:val="center"/>
                  </w:pPr>
                  <w:r>
                    <w:rPr>
                      <w:rFonts w:hint="eastAsia"/>
                    </w:rPr>
                    <w:t>*土地取得方式</w:t>
                  </w:r>
                </w:p>
              </w:tc>
              <w:tc>
                <w:tcPr>
                  <w:tcW w:w="2080" w:type="dxa"/>
                  <w:gridSpan w:val="2"/>
                  <w:shd w:val="clear" w:color="auto" w:fill="auto"/>
                  <w:vAlign w:val="center"/>
                </w:tcPr>
                <w:p w14:paraId="6ADFC1CC">
                  <w:pPr>
                    <w:pStyle w:val="4"/>
                  </w:pPr>
                  <w:r>
                    <w:t>划拨</w:t>
                  </w:r>
                  <w:r>
                    <w:rPr>
                      <w:rFonts w:hint="eastAsia"/>
                      <w:szCs w:val="18"/>
                    </w:rPr>
                    <w:t>□</w:t>
                  </w:r>
                  <w:r>
                    <w:rPr>
                      <w:rFonts w:hint="eastAsia"/>
                    </w:rPr>
                    <w:t xml:space="preserve"> 出让</w:t>
                  </w:r>
                  <w:r>
                    <w:rPr>
                      <w:rFonts w:hint="eastAsia"/>
                      <w:szCs w:val="18"/>
                    </w:rPr>
                    <w:t>□</w:t>
                  </w:r>
                  <w:r>
                    <w:rPr>
                      <w:rFonts w:hint="eastAsia"/>
                    </w:rPr>
                    <w:t xml:space="preserve"> 转让</w:t>
                  </w:r>
                  <w:r>
                    <w:rPr>
                      <w:rFonts w:hint="eastAsia"/>
                      <w:szCs w:val="18"/>
                    </w:rPr>
                    <w:t>□</w:t>
                  </w:r>
                  <w:r>
                    <w:rPr>
                      <w:szCs w:val="18"/>
                    </w:rPr>
                    <w:br w:type="textWrapping"/>
                  </w:r>
                  <w:r>
                    <w:rPr>
                      <w:rFonts w:hint="eastAsia"/>
                    </w:rPr>
                    <w:t>租赁</w:t>
                  </w:r>
                  <w:r>
                    <w:rPr>
                      <w:rFonts w:hint="eastAsia"/>
                      <w:szCs w:val="18"/>
                    </w:rPr>
                    <w:t>□</w:t>
                  </w:r>
                  <w:r>
                    <w:rPr>
                      <w:rFonts w:hint="eastAsia"/>
                    </w:rPr>
                    <w:t xml:space="preserve"> 其他</w:t>
                  </w:r>
                  <w:r>
                    <w:rPr>
                      <w:rFonts w:hint="eastAsia"/>
                      <w:szCs w:val="18"/>
                    </w:rPr>
                    <w:t>□</w:t>
                  </w:r>
                  <w:r>
                    <w:rPr>
                      <w:rFonts w:hint="eastAsia"/>
                    </w:rPr>
                    <w:t xml:space="preserve"> （必选）</w:t>
                  </w:r>
                </w:p>
              </w:tc>
              <w:tc>
                <w:tcPr>
                  <w:tcW w:w="1842" w:type="dxa"/>
                  <w:gridSpan w:val="3"/>
                  <w:shd w:val="clear" w:color="auto" w:fill="auto"/>
                  <w:vAlign w:val="center"/>
                </w:tcPr>
                <w:p w14:paraId="461ADCA7">
                  <w:pPr>
                    <w:pStyle w:val="4"/>
                    <w:jc w:val="center"/>
                  </w:pPr>
                  <w:r>
                    <w:rPr>
                      <w:rFonts w:hint="eastAsia"/>
                    </w:rPr>
                    <w:t>*</w:t>
                  </w:r>
                  <w:r>
                    <w:t>土地用途</w:t>
                  </w:r>
                </w:p>
              </w:tc>
              <w:tc>
                <w:tcPr>
                  <w:tcW w:w="2981" w:type="dxa"/>
                  <w:gridSpan w:val="4"/>
                  <w:shd w:val="clear" w:color="auto" w:fill="auto"/>
                  <w:vAlign w:val="center"/>
                </w:tcPr>
                <w:p w14:paraId="599E9A61">
                  <w:pPr>
                    <w:pStyle w:val="4"/>
                    <w:jc w:val="left"/>
                  </w:pPr>
                  <w:r>
                    <w:t>工业</w:t>
                  </w:r>
                  <w:r>
                    <w:rPr>
                      <w:rFonts w:hint="eastAsia"/>
                      <w:szCs w:val="18"/>
                    </w:rPr>
                    <w:t>□</w:t>
                  </w:r>
                  <w:r>
                    <w:rPr>
                      <w:rFonts w:hint="eastAsia"/>
                    </w:rPr>
                    <w:t xml:space="preserve"> 商业</w:t>
                  </w:r>
                  <w:r>
                    <w:rPr>
                      <w:rFonts w:hint="eastAsia"/>
                      <w:szCs w:val="18"/>
                    </w:rPr>
                    <w:t>□</w:t>
                  </w:r>
                  <w:r>
                    <w:rPr>
                      <w:rFonts w:hint="eastAsia"/>
                    </w:rPr>
                    <w:t xml:space="preserve"> 居住</w:t>
                  </w:r>
                  <w:r>
                    <w:rPr>
                      <w:rFonts w:hint="eastAsia"/>
                      <w:szCs w:val="18"/>
                    </w:rPr>
                    <w:t>□</w:t>
                  </w:r>
                  <w:r>
                    <w:rPr>
                      <w:rFonts w:hint="eastAsia"/>
                    </w:rPr>
                    <w:t xml:space="preserve"> 综合</w:t>
                  </w:r>
                  <w:r>
                    <w:rPr>
                      <w:rFonts w:hint="eastAsia"/>
                      <w:szCs w:val="18"/>
                    </w:rPr>
                    <w:t>□</w:t>
                  </w:r>
                  <w:r>
                    <w:br w:type="textWrapping"/>
                  </w:r>
                  <w:r>
                    <w:rPr>
                      <w:rFonts w:hint="eastAsia"/>
                    </w:rPr>
                    <w:t>房地产开发企业的开发用地</w:t>
                  </w:r>
                  <w:r>
                    <w:rPr>
                      <w:rFonts w:hint="eastAsia"/>
                      <w:szCs w:val="18"/>
                    </w:rPr>
                    <w:t>□</w:t>
                  </w:r>
                  <w:r>
                    <w:br w:type="textWrapping"/>
                  </w:r>
                  <w:r>
                    <w:rPr>
                      <w:rFonts w:hint="eastAsia"/>
                    </w:rPr>
                    <w:t>其他</w:t>
                  </w:r>
                  <w:r>
                    <w:rPr>
                      <w:rFonts w:hint="eastAsia"/>
                      <w:szCs w:val="18"/>
                    </w:rPr>
                    <w:t>□</w:t>
                  </w:r>
                  <w:r>
                    <w:rPr>
                      <w:rFonts w:hint="eastAsia"/>
                    </w:rPr>
                    <w:t xml:space="preserve"> （必选）</w:t>
                  </w:r>
                </w:p>
              </w:tc>
            </w:tr>
            <w:tr w14:paraId="151C4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5" w:hRule="atLeast"/>
                <w:jc w:val="center"/>
              </w:trPr>
              <w:tc>
                <w:tcPr>
                  <w:tcW w:w="1039" w:type="dxa"/>
                  <w:gridSpan w:val="2"/>
                  <w:shd w:val="clear" w:color="auto" w:fill="auto"/>
                  <w:vAlign w:val="center"/>
                </w:tcPr>
                <w:p w14:paraId="0D29526C">
                  <w:pPr>
                    <w:pStyle w:val="4"/>
                    <w:jc w:val="center"/>
                  </w:pPr>
                  <w:r>
                    <w:rPr>
                      <w:rFonts w:hint="eastAsia"/>
                    </w:rPr>
                    <w:t>*土地坐落地址</w:t>
                  </w:r>
                  <w:r>
                    <w:br w:type="textWrapping"/>
                  </w:r>
                  <w:r>
                    <w:rPr>
                      <w:rFonts w:hint="eastAsia"/>
                    </w:rPr>
                    <w:t>（详细地址）</w:t>
                  </w:r>
                </w:p>
              </w:tc>
              <w:tc>
                <w:tcPr>
                  <w:tcW w:w="6903" w:type="dxa"/>
                  <w:gridSpan w:val="9"/>
                  <w:shd w:val="clear" w:color="auto" w:fill="auto"/>
                  <w:vAlign w:val="center"/>
                </w:tcPr>
                <w:p w14:paraId="458BEC42">
                  <w:pPr>
                    <w:pStyle w:val="4"/>
                    <w:jc w:val="center"/>
                  </w:pPr>
                  <w:r>
                    <w:t xml:space="preserve">   </w:t>
                  </w:r>
                  <w:r>
                    <w:rPr>
                      <w:rFonts w:hint="eastAsia"/>
                    </w:rPr>
                    <w:t xml:space="preserve"> </w:t>
                  </w:r>
                  <w:r>
                    <w:t xml:space="preserve"> </w:t>
                  </w:r>
                  <w:r>
                    <w:rPr>
                      <w:rFonts w:hint="eastAsia"/>
                    </w:rPr>
                    <w:t>省（</w:t>
                  </w:r>
                  <w:r>
                    <w:t>自治区、直</w:t>
                  </w:r>
                  <w:r>
                    <w:rPr>
                      <w:rFonts w:hint="eastAsia"/>
                    </w:rPr>
                    <w:t>辖</w:t>
                  </w:r>
                  <w:r>
                    <w:t>市）</w:t>
                  </w:r>
                  <w:r>
                    <w:rPr>
                      <w:rFonts w:hint="eastAsia"/>
                    </w:rPr>
                    <w:t xml:space="preserve">   市</w:t>
                  </w:r>
                  <w:r>
                    <w:t>（区）</w:t>
                  </w:r>
                  <w:r>
                    <w:rPr>
                      <w:rFonts w:hint="eastAsia"/>
                    </w:rPr>
                    <w:t xml:space="preserve">   县</w:t>
                  </w:r>
                  <w:r>
                    <w:t>（区）</w:t>
                  </w:r>
                  <w:r>
                    <w:rPr>
                      <w:rFonts w:hint="eastAsia"/>
                    </w:rPr>
                    <w:t xml:space="preserve">   乡</w:t>
                  </w:r>
                  <w:r>
                    <w:t>镇（街道）</w:t>
                  </w:r>
                  <w:r>
                    <w:rPr>
                      <w:rFonts w:hint="eastAsia"/>
                    </w:rPr>
                    <w:t xml:space="preserve">  （</w:t>
                  </w:r>
                  <w:r>
                    <w:t>必填）</w:t>
                  </w:r>
                </w:p>
              </w:tc>
            </w:tr>
            <w:tr w14:paraId="165C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5" w:hRule="atLeast"/>
                <w:jc w:val="center"/>
              </w:trPr>
              <w:tc>
                <w:tcPr>
                  <w:tcW w:w="1039" w:type="dxa"/>
                  <w:gridSpan w:val="2"/>
                  <w:shd w:val="clear" w:color="auto" w:fill="auto"/>
                  <w:vAlign w:val="center"/>
                </w:tcPr>
                <w:p w14:paraId="6EBA7262">
                  <w:pPr>
                    <w:pStyle w:val="4"/>
                    <w:jc w:val="center"/>
                  </w:pPr>
                  <w:r>
                    <w:rPr>
                      <w:rFonts w:hint="eastAsia"/>
                    </w:rPr>
                    <w:t>*土地所属主管</w:t>
                  </w:r>
                  <w:r>
                    <w:br w:type="textWrapping"/>
                  </w:r>
                  <w:r>
                    <w:rPr>
                      <w:rFonts w:hint="eastAsia"/>
                    </w:rPr>
                    <w:t>税务所</w:t>
                  </w:r>
                  <w:r>
                    <w:br w:type="textWrapping"/>
                  </w:r>
                  <w:r>
                    <w:rPr>
                      <w:rFonts w:hint="eastAsia"/>
                    </w:rPr>
                    <w:t>（科、分局）</w:t>
                  </w:r>
                </w:p>
              </w:tc>
              <w:tc>
                <w:tcPr>
                  <w:tcW w:w="6903" w:type="dxa"/>
                  <w:gridSpan w:val="9"/>
                  <w:shd w:val="clear" w:color="auto" w:fill="auto"/>
                  <w:vAlign w:val="center"/>
                </w:tcPr>
                <w:p w14:paraId="45D309A5">
                  <w:pPr>
                    <w:pStyle w:val="4"/>
                    <w:jc w:val="center"/>
                  </w:pPr>
                </w:p>
              </w:tc>
            </w:tr>
            <w:tr w14:paraId="77C29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5" w:hRule="atLeast"/>
                <w:jc w:val="center"/>
              </w:trPr>
              <w:tc>
                <w:tcPr>
                  <w:tcW w:w="1039" w:type="dxa"/>
                  <w:gridSpan w:val="2"/>
                  <w:shd w:val="clear" w:color="auto" w:fill="auto"/>
                  <w:vAlign w:val="center"/>
                </w:tcPr>
                <w:p w14:paraId="2C7EC87D">
                  <w:pPr>
                    <w:pStyle w:val="4"/>
                    <w:jc w:val="center"/>
                  </w:pPr>
                  <w:r>
                    <w:rPr>
                      <w:rFonts w:hint="eastAsia"/>
                    </w:rPr>
                    <w:t>*土地取得时间</w:t>
                  </w:r>
                </w:p>
              </w:tc>
              <w:tc>
                <w:tcPr>
                  <w:tcW w:w="1563" w:type="dxa"/>
                  <w:shd w:val="clear" w:color="auto" w:fill="auto"/>
                  <w:vAlign w:val="center"/>
                </w:tcPr>
                <w:p w14:paraId="0D6B8408">
                  <w:pPr>
                    <w:pStyle w:val="4"/>
                    <w:jc w:val="center"/>
                  </w:pPr>
                  <w:r>
                    <w:rPr>
                      <w:rFonts w:hint="eastAsia"/>
                    </w:rPr>
                    <w:t xml:space="preserve">    </w:t>
                  </w:r>
                  <w:r>
                    <w:t>年</w:t>
                  </w:r>
                  <w:r>
                    <w:rPr>
                      <w:rFonts w:hint="eastAsia"/>
                    </w:rPr>
                    <w:t xml:space="preserve"> </w:t>
                  </w:r>
                  <w:r>
                    <w:t xml:space="preserve">  月</w:t>
                  </w:r>
                </w:p>
              </w:tc>
              <w:tc>
                <w:tcPr>
                  <w:tcW w:w="517" w:type="dxa"/>
                  <w:shd w:val="clear" w:color="auto" w:fill="auto"/>
                  <w:vAlign w:val="center"/>
                </w:tcPr>
                <w:p w14:paraId="6CD573B8">
                  <w:pPr>
                    <w:pStyle w:val="4"/>
                    <w:jc w:val="center"/>
                  </w:pPr>
                  <w:r>
                    <w:t>变更</w:t>
                  </w:r>
                  <w:r>
                    <w:br w:type="textWrapping"/>
                  </w:r>
                  <w:r>
                    <w:t>类型</w:t>
                  </w:r>
                </w:p>
              </w:tc>
              <w:tc>
                <w:tcPr>
                  <w:tcW w:w="3008" w:type="dxa"/>
                  <w:gridSpan w:val="4"/>
                  <w:shd w:val="clear" w:color="auto" w:fill="auto"/>
                  <w:vAlign w:val="center"/>
                </w:tcPr>
                <w:p w14:paraId="3F5B6E00">
                  <w:pPr>
                    <w:pStyle w:val="4"/>
                    <w:rPr>
                      <w:spacing w:val="-8"/>
                    </w:rPr>
                  </w:pPr>
                  <w:r>
                    <w:rPr>
                      <w:spacing w:val="-8"/>
                    </w:rPr>
                    <w:t>纳税义务终止（权属转移</w:t>
                  </w:r>
                  <w:r>
                    <w:rPr>
                      <w:rFonts w:hint="eastAsia"/>
                      <w:spacing w:val="-8"/>
                      <w:szCs w:val="18"/>
                    </w:rPr>
                    <w:t>□</w:t>
                  </w:r>
                  <w:r>
                    <w:rPr>
                      <w:spacing w:val="-8"/>
                    </w:rPr>
                    <w:t xml:space="preserve"> 其他</w:t>
                  </w:r>
                  <w:r>
                    <w:rPr>
                      <w:rFonts w:hint="eastAsia"/>
                      <w:spacing w:val="-8"/>
                      <w:szCs w:val="18"/>
                    </w:rPr>
                    <w:t>□</w:t>
                  </w:r>
                  <w:r>
                    <w:rPr>
                      <w:spacing w:val="-8"/>
                    </w:rPr>
                    <w:t>）</w:t>
                  </w:r>
                </w:p>
                <w:p w14:paraId="2572B2F1">
                  <w:pPr>
                    <w:pStyle w:val="4"/>
                  </w:pPr>
                  <w:r>
                    <w:t>信息项变更（土地面积变更</w:t>
                  </w:r>
                  <w:r>
                    <w:rPr>
                      <w:rFonts w:hint="eastAsia"/>
                      <w:szCs w:val="18"/>
                    </w:rPr>
                    <w:t>□</w:t>
                  </w:r>
                  <w:r>
                    <w:rPr>
                      <w:rFonts w:hint="eastAsia"/>
                    </w:rPr>
                    <w:t xml:space="preserve"> </w:t>
                  </w:r>
                  <w:r>
                    <w:br w:type="textWrapping"/>
                  </w:r>
                  <w:r>
                    <w:rPr>
                      <w:rFonts w:hint="eastAsia"/>
                    </w:rPr>
                    <w:t>土地等级变更</w:t>
                  </w:r>
                  <w:r>
                    <w:rPr>
                      <w:rFonts w:hint="eastAsia"/>
                      <w:szCs w:val="18"/>
                    </w:rPr>
                    <w:t>□</w:t>
                  </w:r>
                  <w:r>
                    <w:rPr>
                      <w:rFonts w:hint="eastAsia"/>
                    </w:rPr>
                    <w:t xml:space="preserve"> 减免税变更</w:t>
                  </w:r>
                  <w:r>
                    <w:rPr>
                      <w:rFonts w:hint="eastAsia"/>
                      <w:szCs w:val="18"/>
                    </w:rPr>
                    <w:t>□</w:t>
                  </w:r>
                  <w:r>
                    <w:br w:type="textWrapping"/>
                  </w:r>
                  <w:r>
                    <w:rPr>
                      <w:rFonts w:hint="eastAsia"/>
                    </w:rPr>
                    <w:t>其他</w:t>
                  </w:r>
                  <w:r>
                    <w:rPr>
                      <w:rFonts w:hint="eastAsia"/>
                      <w:szCs w:val="18"/>
                    </w:rPr>
                    <w:t>□</w:t>
                  </w:r>
                  <w:r>
                    <w:rPr>
                      <w:rFonts w:hint="eastAsia"/>
                    </w:rPr>
                    <w:t>）</w:t>
                  </w:r>
                </w:p>
              </w:tc>
              <w:tc>
                <w:tcPr>
                  <w:tcW w:w="845" w:type="dxa"/>
                  <w:shd w:val="clear" w:color="auto" w:fill="auto"/>
                  <w:vAlign w:val="center"/>
                </w:tcPr>
                <w:p w14:paraId="032B3030">
                  <w:pPr>
                    <w:pStyle w:val="4"/>
                    <w:jc w:val="center"/>
                  </w:pPr>
                  <w:r>
                    <w:t>变更</w:t>
                  </w:r>
                  <w:r>
                    <w:br w:type="textWrapping"/>
                  </w:r>
                  <w:r>
                    <w:t>时间</w:t>
                  </w:r>
                </w:p>
              </w:tc>
              <w:tc>
                <w:tcPr>
                  <w:tcW w:w="970" w:type="dxa"/>
                  <w:gridSpan w:val="2"/>
                  <w:shd w:val="clear" w:color="auto" w:fill="auto"/>
                  <w:vAlign w:val="center"/>
                </w:tcPr>
                <w:p w14:paraId="5F2EDD3A">
                  <w:pPr>
                    <w:pStyle w:val="4"/>
                    <w:jc w:val="center"/>
                  </w:pPr>
                  <w:r>
                    <w:t xml:space="preserve">   年  月</w:t>
                  </w:r>
                </w:p>
              </w:tc>
            </w:tr>
            <w:tr w14:paraId="1A6D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3" w:hRule="atLeast"/>
                <w:jc w:val="center"/>
              </w:trPr>
              <w:tc>
                <w:tcPr>
                  <w:tcW w:w="1039" w:type="dxa"/>
                  <w:gridSpan w:val="2"/>
                  <w:shd w:val="clear" w:color="auto" w:fill="auto"/>
                  <w:vAlign w:val="center"/>
                </w:tcPr>
                <w:p w14:paraId="402D4C44">
                  <w:pPr>
                    <w:pStyle w:val="4"/>
                    <w:jc w:val="center"/>
                  </w:pPr>
                  <w:r>
                    <w:rPr>
                      <w:rFonts w:hint="eastAsia"/>
                    </w:rPr>
                    <w:t>*占用土地面积</w:t>
                  </w:r>
                </w:p>
              </w:tc>
              <w:tc>
                <w:tcPr>
                  <w:tcW w:w="1563" w:type="dxa"/>
                  <w:shd w:val="clear" w:color="auto" w:fill="auto"/>
                  <w:vAlign w:val="center"/>
                </w:tcPr>
                <w:p w14:paraId="446F4134">
                  <w:pPr>
                    <w:pStyle w:val="4"/>
                    <w:jc w:val="center"/>
                  </w:pPr>
                </w:p>
              </w:tc>
              <w:tc>
                <w:tcPr>
                  <w:tcW w:w="517" w:type="dxa"/>
                  <w:shd w:val="clear" w:color="auto" w:fill="auto"/>
                  <w:vAlign w:val="center"/>
                </w:tcPr>
                <w:p w14:paraId="0C640A68">
                  <w:pPr>
                    <w:pStyle w:val="4"/>
                    <w:jc w:val="center"/>
                  </w:pPr>
                  <w:r>
                    <w:t>地价</w:t>
                  </w:r>
                </w:p>
              </w:tc>
              <w:tc>
                <w:tcPr>
                  <w:tcW w:w="1094" w:type="dxa"/>
                  <w:shd w:val="clear" w:color="auto" w:fill="auto"/>
                  <w:vAlign w:val="center"/>
                </w:tcPr>
                <w:p w14:paraId="395F9DD8">
                  <w:pPr>
                    <w:pStyle w:val="4"/>
                    <w:jc w:val="center"/>
                  </w:pPr>
                </w:p>
              </w:tc>
              <w:tc>
                <w:tcPr>
                  <w:tcW w:w="748" w:type="dxa"/>
                  <w:gridSpan w:val="2"/>
                  <w:shd w:val="clear" w:color="auto" w:fill="auto"/>
                  <w:vAlign w:val="center"/>
                </w:tcPr>
                <w:p w14:paraId="216AD000">
                  <w:pPr>
                    <w:pStyle w:val="4"/>
                    <w:jc w:val="center"/>
                  </w:pPr>
                  <w:r>
                    <w:rPr>
                      <w:rFonts w:hint="eastAsia"/>
                    </w:rPr>
                    <w:t>*土地</w:t>
                  </w:r>
                  <w:r>
                    <w:br w:type="textWrapping"/>
                  </w:r>
                  <w:r>
                    <w:rPr>
                      <w:rFonts w:hint="eastAsia"/>
                    </w:rPr>
                    <w:t>等级</w:t>
                  </w:r>
                </w:p>
              </w:tc>
              <w:tc>
                <w:tcPr>
                  <w:tcW w:w="1166" w:type="dxa"/>
                  <w:shd w:val="clear" w:color="auto" w:fill="auto"/>
                  <w:vAlign w:val="center"/>
                </w:tcPr>
                <w:p w14:paraId="5E6F331B">
                  <w:pPr>
                    <w:pStyle w:val="4"/>
                    <w:jc w:val="center"/>
                  </w:pPr>
                </w:p>
              </w:tc>
              <w:tc>
                <w:tcPr>
                  <w:tcW w:w="845" w:type="dxa"/>
                  <w:shd w:val="clear" w:color="auto" w:fill="auto"/>
                  <w:vAlign w:val="center"/>
                </w:tcPr>
                <w:p w14:paraId="6DCDCDAA">
                  <w:pPr>
                    <w:pStyle w:val="4"/>
                    <w:jc w:val="center"/>
                  </w:pPr>
                  <w:r>
                    <w:rPr>
                      <w:rFonts w:hint="eastAsia"/>
                    </w:rPr>
                    <w:t>*税额</w:t>
                  </w:r>
                  <w:r>
                    <w:br w:type="textWrapping"/>
                  </w:r>
                  <w:r>
                    <w:rPr>
                      <w:rFonts w:hint="eastAsia"/>
                    </w:rPr>
                    <w:t>标准</w:t>
                  </w:r>
                </w:p>
              </w:tc>
              <w:tc>
                <w:tcPr>
                  <w:tcW w:w="970" w:type="dxa"/>
                  <w:gridSpan w:val="2"/>
                  <w:shd w:val="clear" w:color="auto" w:fill="auto"/>
                  <w:vAlign w:val="center"/>
                </w:tcPr>
                <w:p w14:paraId="429B5DD2">
                  <w:pPr>
                    <w:pStyle w:val="4"/>
                    <w:jc w:val="center"/>
                  </w:pPr>
                </w:p>
              </w:tc>
            </w:tr>
            <w:tr w14:paraId="0F4C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5" w:hRule="atLeast"/>
                <w:jc w:val="center"/>
              </w:trPr>
              <w:tc>
                <w:tcPr>
                  <w:tcW w:w="286" w:type="dxa"/>
                  <w:vMerge w:val="restart"/>
                  <w:shd w:val="clear" w:color="auto" w:fill="auto"/>
                  <w:vAlign w:val="center"/>
                </w:tcPr>
                <w:p w14:paraId="6CEF74E5">
                  <w:pPr>
                    <w:pStyle w:val="4"/>
                    <w:jc w:val="center"/>
                  </w:pPr>
                  <w:r>
                    <w:t>减免税</w:t>
                  </w:r>
                  <w:r>
                    <w:br w:type="textWrapping"/>
                  </w:r>
                  <w:r>
                    <w:t>部分</w:t>
                  </w:r>
                </w:p>
              </w:tc>
              <w:tc>
                <w:tcPr>
                  <w:tcW w:w="753" w:type="dxa"/>
                  <w:vMerge w:val="restart"/>
                  <w:shd w:val="clear" w:color="auto" w:fill="auto"/>
                  <w:vAlign w:val="center"/>
                </w:tcPr>
                <w:p w14:paraId="17E6B6DA">
                  <w:pPr>
                    <w:pStyle w:val="4"/>
                    <w:jc w:val="center"/>
                  </w:pPr>
                  <w:r>
                    <w:rPr>
                      <w:rFonts w:hint="eastAsia"/>
                    </w:rPr>
                    <w:t>序号</w:t>
                  </w:r>
                </w:p>
              </w:tc>
              <w:tc>
                <w:tcPr>
                  <w:tcW w:w="2080" w:type="dxa"/>
                  <w:gridSpan w:val="2"/>
                  <w:vMerge w:val="restart"/>
                  <w:shd w:val="clear" w:color="auto" w:fill="auto"/>
                  <w:vAlign w:val="center"/>
                </w:tcPr>
                <w:p w14:paraId="118E5140">
                  <w:pPr>
                    <w:pStyle w:val="4"/>
                    <w:jc w:val="center"/>
                  </w:pPr>
                  <w:r>
                    <w:t>减免性质代码</w:t>
                  </w:r>
                  <w:r>
                    <w:br w:type="textWrapping"/>
                  </w:r>
                  <w:r>
                    <w:t>和项目名称</w:t>
                  </w:r>
                </w:p>
              </w:tc>
              <w:tc>
                <w:tcPr>
                  <w:tcW w:w="3008" w:type="dxa"/>
                  <w:gridSpan w:val="4"/>
                  <w:shd w:val="clear" w:color="auto" w:fill="auto"/>
                  <w:vAlign w:val="center"/>
                </w:tcPr>
                <w:p w14:paraId="429AAC3D">
                  <w:pPr>
                    <w:pStyle w:val="4"/>
                    <w:jc w:val="center"/>
                  </w:pPr>
                  <w:r>
                    <w:t>减免起止时间</w:t>
                  </w:r>
                </w:p>
              </w:tc>
              <w:tc>
                <w:tcPr>
                  <w:tcW w:w="845" w:type="dxa"/>
                  <w:shd w:val="clear" w:color="auto" w:fill="auto"/>
                  <w:vAlign w:val="center"/>
                </w:tcPr>
                <w:p w14:paraId="622E2352">
                  <w:pPr>
                    <w:pStyle w:val="4"/>
                    <w:jc w:val="center"/>
                  </w:pPr>
                  <w:r>
                    <w:t>减免税</w:t>
                  </w:r>
                  <w:r>
                    <w:br w:type="textWrapping"/>
                  </w:r>
                  <w:r>
                    <w:t>土</w:t>
                  </w:r>
                  <w:r>
                    <w:rPr>
                      <w:rFonts w:hint="eastAsia"/>
                    </w:rPr>
                    <w:t>地</w:t>
                  </w:r>
                  <w:r>
                    <w:br w:type="textWrapping"/>
                  </w:r>
                  <w:r>
                    <w:rPr>
                      <w:rFonts w:hint="eastAsia"/>
                    </w:rPr>
                    <w:t>面积</w:t>
                  </w:r>
                </w:p>
              </w:tc>
              <w:tc>
                <w:tcPr>
                  <w:tcW w:w="970" w:type="dxa"/>
                  <w:gridSpan w:val="2"/>
                  <w:shd w:val="clear" w:color="auto" w:fill="auto"/>
                  <w:vAlign w:val="center"/>
                </w:tcPr>
                <w:p w14:paraId="2687E556">
                  <w:pPr>
                    <w:pStyle w:val="4"/>
                    <w:jc w:val="center"/>
                  </w:pPr>
                  <w:r>
                    <w:t>月减免税</w:t>
                  </w:r>
                  <w:r>
                    <w:br w:type="textWrapping"/>
                  </w:r>
                  <w:r>
                    <w:t>金额</w:t>
                  </w:r>
                </w:p>
              </w:tc>
            </w:tr>
            <w:tr w14:paraId="0E5D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5" w:hRule="atLeast"/>
                <w:jc w:val="center"/>
              </w:trPr>
              <w:tc>
                <w:tcPr>
                  <w:tcW w:w="286" w:type="dxa"/>
                  <w:vMerge w:val="continue"/>
                  <w:shd w:val="clear" w:color="auto" w:fill="auto"/>
                  <w:vAlign w:val="center"/>
                </w:tcPr>
                <w:p w14:paraId="39C39324">
                  <w:pPr>
                    <w:pStyle w:val="4"/>
                    <w:jc w:val="center"/>
                  </w:pPr>
                </w:p>
              </w:tc>
              <w:tc>
                <w:tcPr>
                  <w:tcW w:w="753" w:type="dxa"/>
                  <w:vMerge w:val="continue"/>
                  <w:shd w:val="clear" w:color="auto" w:fill="auto"/>
                  <w:vAlign w:val="center"/>
                </w:tcPr>
                <w:p w14:paraId="01C63B54">
                  <w:pPr>
                    <w:pStyle w:val="4"/>
                    <w:jc w:val="center"/>
                  </w:pPr>
                </w:p>
              </w:tc>
              <w:tc>
                <w:tcPr>
                  <w:tcW w:w="2080" w:type="dxa"/>
                  <w:gridSpan w:val="2"/>
                  <w:vMerge w:val="continue"/>
                  <w:shd w:val="clear" w:color="auto" w:fill="auto"/>
                  <w:vAlign w:val="center"/>
                </w:tcPr>
                <w:p w14:paraId="64F2E731">
                  <w:pPr>
                    <w:pStyle w:val="4"/>
                    <w:jc w:val="center"/>
                  </w:pPr>
                </w:p>
              </w:tc>
              <w:tc>
                <w:tcPr>
                  <w:tcW w:w="1583" w:type="dxa"/>
                  <w:gridSpan w:val="2"/>
                  <w:shd w:val="clear" w:color="auto" w:fill="auto"/>
                  <w:vAlign w:val="center"/>
                </w:tcPr>
                <w:p w14:paraId="1A55F0C6">
                  <w:pPr>
                    <w:pStyle w:val="4"/>
                    <w:jc w:val="center"/>
                  </w:pPr>
                  <w:r>
                    <w:t>减免起始月份</w:t>
                  </w:r>
                </w:p>
              </w:tc>
              <w:tc>
                <w:tcPr>
                  <w:tcW w:w="1425" w:type="dxa"/>
                  <w:gridSpan w:val="2"/>
                  <w:shd w:val="clear" w:color="auto" w:fill="auto"/>
                  <w:vAlign w:val="center"/>
                </w:tcPr>
                <w:p w14:paraId="5A7BAE27">
                  <w:pPr>
                    <w:pStyle w:val="4"/>
                    <w:jc w:val="center"/>
                  </w:pPr>
                  <w:r>
                    <w:t>减免终止月份</w:t>
                  </w:r>
                </w:p>
              </w:tc>
              <w:tc>
                <w:tcPr>
                  <w:tcW w:w="845" w:type="dxa"/>
                  <w:shd w:val="clear" w:color="auto" w:fill="auto"/>
                  <w:vAlign w:val="center"/>
                </w:tcPr>
                <w:p w14:paraId="2009151C">
                  <w:pPr>
                    <w:pStyle w:val="4"/>
                    <w:jc w:val="center"/>
                  </w:pPr>
                </w:p>
              </w:tc>
              <w:tc>
                <w:tcPr>
                  <w:tcW w:w="970" w:type="dxa"/>
                  <w:gridSpan w:val="2"/>
                  <w:shd w:val="clear" w:color="auto" w:fill="auto"/>
                  <w:vAlign w:val="center"/>
                </w:tcPr>
                <w:p w14:paraId="3AFFA82A">
                  <w:pPr>
                    <w:pStyle w:val="4"/>
                    <w:jc w:val="center"/>
                  </w:pPr>
                </w:p>
              </w:tc>
            </w:tr>
            <w:tr w14:paraId="753EC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3" w:hRule="atLeast"/>
                <w:jc w:val="center"/>
              </w:trPr>
              <w:tc>
                <w:tcPr>
                  <w:tcW w:w="286" w:type="dxa"/>
                  <w:vMerge w:val="continue"/>
                  <w:shd w:val="clear" w:color="auto" w:fill="auto"/>
                  <w:vAlign w:val="center"/>
                </w:tcPr>
                <w:p w14:paraId="3EA99F8D">
                  <w:pPr>
                    <w:pStyle w:val="4"/>
                    <w:jc w:val="center"/>
                  </w:pPr>
                </w:p>
              </w:tc>
              <w:tc>
                <w:tcPr>
                  <w:tcW w:w="753" w:type="dxa"/>
                  <w:shd w:val="clear" w:color="auto" w:fill="auto"/>
                  <w:vAlign w:val="center"/>
                </w:tcPr>
                <w:p w14:paraId="253A5B60">
                  <w:pPr>
                    <w:pStyle w:val="4"/>
                    <w:jc w:val="center"/>
                  </w:pPr>
                  <w:r>
                    <w:t>1</w:t>
                  </w:r>
                </w:p>
              </w:tc>
              <w:tc>
                <w:tcPr>
                  <w:tcW w:w="2080" w:type="dxa"/>
                  <w:gridSpan w:val="2"/>
                  <w:shd w:val="clear" w:color="auto" w:fill="auto"/>
                  <w:vAlign w:val="center"/>
                </w:tcPr>
                <w:p w14:paraId="155DFBFE">
                  <w:pPr>
                    <w:pStyle w:val="4"/>
                    <w:jc w:val="center"/>
                  </w:pPr>
                </w:p>
              </w:tc>
              <w:tc>
                <w:tcPr>
                  <w:tcW w:w="1583" w:type="dxa"/>
                  <w:gridSpan w:val="2"/>
                  <w:shd w:val="clear" w:color="auto" w:fill="auto"/>
                  <w:vAlign w:val="center"/>
                </w:tcPr>
                <w:p w14:paraId="7597E477">
                  <w:pPr>
                    <w:pStyle w:val="4"/>
                    <w:jc w:val="center"/>
                  </w:pPr>
                  <w:r>
                    <w:t xml:space="preserve"> </w:t>
                  </w:r>
                  <w:r>
                    <w:rPr>
                      <w:rFonts w:hint="eastAsia"/>
                    </w:rPr>
                    <w:t xml:space="preserve">   </w:t>
                  </w:r>
                  <w:r>
                    <w:t>年</w:t>
                  </w:r>
                  <w:r>
                    <w:rPr>
                      <w:rFonts w:hint="eastAsia"/>
                    </w:rPr>
                    <w:t xml:space="preserve"> </w:t>
                  </w:r>
                  <w:r>
                    <w:t xml:space="preserve">  月</w:t>
                  </w:r>
                </w:p>
              </w:tc>
              <w:tc>
                <w:tcPr>
                  <w:tcW w:w="1425" w:type="dxa"/>
                  <w:gridSpan w:val="2"/>
                  <w:shd w:val="clear" w:color="auto" w:fill="auto"/>
                  <w:vAlign w:val="center"/>
                </w:tcPr>
                <w:p w14:paraId="10C879A7">
                  <w:pPr>
                    <w:pStyle w:val="4"/>
                    <w:jc w:val="center"/>
                  </w:pPr>
                  <w:r>
                    <w:t xml:space="preserve"> </w:t>
                  </w:r>
                  <w:r>
                    <w:rPr>
                      <w:rFonts w:hint="eastAsia"/>
                    </w:rPr>
                    <w:t xml:space="preserve">  </w:t>
                  </w:r>
                  <w:r>
                    <w:t xml:space="preserve"> 年</w:t>
                  </w:r>
                  <w:r>
                    <w:rPr>
                      <w:rFonts w:hint="eastAsia"/>
                    </w:rPr>
                    <w:t xml:space="preserve"> </w:t>
                  </w:r>
                  <w:r>
                    <w:t xml:space="preserve">  月</w:t>
                  </w:r>
                </w:p>
              </w:tc>
              <w:tc>
                <w:tcPr>
                  <w:tcW w:w="845" w:type="dxa"/>
                  <w:shd w:val="clear" w:color="auto" w:fill="auto"/>
                  <w:vAlign w:val="center"/>
                </w:tcPr>
                <w:p w14:paraId="3F57C707">
                  <w:pPr>
                    <w:pStyle w:val="4"/>
                    <w:jc w:val="center"/>
                  </w:pPr>
                </w:p>
              </w:tc>
              <w:tc>
                <w:tcPr>
                  <w:tcW w:w="970" w:type="dxa"/>
                  <w:gridSpan w:val="2"/>
                  <w:shd w:val="clear" w:color="auto" w:fill="auto"/>
                  <w:vAlign w:val="center"/>
                </w:tcPr>
                <w:p w14:paraId="64E7C564">
                  <w:pPr>
                    <w:pStyle w:val="4"/>
                    <w:jc w:val="center"/>
                  </w:pPr>
                </w:p>
              </w:tc>
            </w:tr>
            <w:tr w14:paraId="08404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5" w:hRule="atLeast"/>
                <w:jc w:val="center"/>
              </w:trPr>
              <w:tc>
                <w:tcPr>
                  <w:tcW w:w="286" w:type="dxa"/>
                  <w:vMerge w:val="continue"/>
                  <w:shd w:val="clear" w:color="auto" w:fill="auto"/>
                  <w:vAlign w:val="center"/>
                </w:tcPr>
                <w:p w14:paraId="675F375F">
                  <w:pPr>
                    <w:pStyle w:val="4"/>
                    <w:jc w:val="center"/>
                  </w:pPr>
                </w:p>
              </w:tc>
              <w:tc>
                <w:tcPr>
                  <w:tcW w:w="753" w:type="dxa"/>
                  <w:shd w:val="clear" w:color="auto" w:fill="auto"/>
                  <w:vAlign w:val="center"/>
                </w:tcPr>
                <w:p w14:paraId="721DECDD">
                  <w:pPr>
                    <w:pStyle w:val="4"/>
                    <w:jc w:val="center"/>
                  </w:pPr>
                  <w:r>
                    <w:rPr>
                      <w:rFonts w:hint="eastAsia"/>
                    </w:rPr>
                    <w:t>2</w:t>
                  </w:r>
                </w:p>
              </w:tc>
              <w:tc>
                <w:tcPr>
                  <w:tcW w:w="2080" w:type="dxa"/>
                  <w:gridSpan w:val="2"/>
                  <w:shd w:val="clear" w:color="auto" w:fill="auto"/>
                  <w:vAlign w:val="center"/>
                </w:tcPr>
                <w:p w14:paraId="1076E38D">
                  <w:pPr>
                    <w:pStyle w:val="4"/>
                    <w:jc w:val="center"/>
                  </w:pPr>
                </w:p>
              </w:tc>
              <w:tc>
                <w:tcPr>
                  <w:tcW w:w="1583" w:type="dxa"/>
                  <w:gridSpan w:val="2"/>
                  <w:shd w:val="clear" w:color="auto" w:fill="auto"/>
                  <w:vAlign w:val="center"/>
                </w:tcPr>
                <w:p w14:paraId="20C12D98">
                  <w:pPr>
                    <w:pStyle w:val="4"/>
                    <w:jc w:val="center"/>
                  </w:pPr>
                </w:p>
              </w:tc>
              <w:tc>
                <w:tcPr>
                  <w:tcW w:w="1425" w:type="dxa"/>
                  <w:gridSpan w:val="2"/>
                  <w:shd w:val="clear" w:color="auto" w:fill="auto"/>
                  <w:vAlign w:val="center"/>
                </w:tcPr>
                <w:p w14:paraId="4E0E0715">
                  <w:pPr>
                    <w:pStyle w:val="4"/>
                    <w:jc w:val="center"/>
                  </w:pPr>
                </w:p>
              </w:tc>
              <w:tc>
                <w:tcPr>
                  <w:tcW w:w="845" w:type="dxa"/>
                  <w:shd w:val="clear" w:color="auto" w:fill="auto"/>
                  <w:vAlign w:val="center"/>
                </w:tcPr>
                <w:p w14:paraId="7719AB06">
                  <w:pPr>
                    <w:pStyle w:val="4"/>
                    <w:jc w:val="center"/>
                  </w:pPr>
                </w:p>
              </w:tc>
              <w:tc>
                <w:tcPr>
                  <w:tcW w:w="970" w:type="dxa"/>
                  <w:gridSpan w:val="2"/>
                  <w:shd w:val="clear" w:color="auto" w:fill="auto"/>
                  <w:vAlign w:val="center"/>
                </w:tcPr>
                <w:p w14:paraId="53861161">
                  <w:pPr>
                    <w:pStyle w:val="4"/>
                    <w:jc w:val="center"/>
                  </w:pPr>
                </w:p>
              </w:tc>
            </w:tr>
            <w:tr w14:paraId="1210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3" w:hRule="atLeast"/>
                <w:jc w:val="center"/>
              </w:trPr>
              <w:tc>
                <w:tcPr>
                  <w:tcW w:w="286" w:type="dxa"/>
                  <w:vMerge w:val="continue"/>
                  <w:shd w:val="clear" w:color="auto" w:fill="auto"/>
                  <w:vAlign w:val="center"/>
                </w:tcPr>
                <w:p w14:paraId="4FD4022A">
                  <w:pPr>
                    <w:pStyle w:val="4"/>
                    <w:jc w:val="center"/>
                  </w:pPr>
                </w:p>
              </w:tc>
              <w:tc>
                <w:tcPr>
                  <w:tcW w:w="753" w:type="dxa"/>
                  <w:shd w:val="clear" w:color="auto" w:fill="auto"/>
                  <w:vAlign w:val="center"/>
                </w:tcPr>
                <w:p w14:paraId="0C4495A2">
                  <w:pPr>
                    <w:pStyle w:val="4"/>
                    <w:jc w:val="center"/>
                  </w:pPr>
                  <w:r>
                    <w:rPr>
                      <w:rFonts w:hint="eastAsia"/>
                    </w:rPr>
                    <w:t>3</w:t>
                  </w:r>
                </w:p>
              </w:tc>
              <w:tc>
                <w:tcPr>
                  <w:tcW w:w="2080" w:type="dxa"/>
                  <w:gridSpan w:val="2"/>
                  <w:shd w:val="clear" w:color="auto" w:fill="auto"/>
                  <w:vAlign w:val="center"/>
                </w:tcPr>
                <w:p w14:paraId="61E52ED6">
                  <w:pPr>
                    <w:pStyle w:val="4"/>
                    <w:jc w:val="center"/>
                  </w:pPr>
                </w:p>
              </w:tc>
              <w:tc>
                <w:tcPr>
                  <w:tcW w:w="1583" w:type="dxa"/>
                  <w:gridSpan w:val="2"/>
                  <w:shd w:val="clear" w:color="auto" w:fill="auto"/>
                  <w:vAlign w:val="center"/>
                </w:tcPr>
                <w:p w14:paraId="44D40D1A">
                  <w:pPr>
                    <w:pStyle w:val="4"/>
                    <w:jc w:val="center"/>
                  </w:pPr>
                </w:p>
              </w:tc>
              <w:tc>
                <w:tcPr>
                  <w:tcW w:w="1425" w:type="dxa"/>
                  <w:gridSpan w:val="2"/>
                  <w:shd w:val="clear" w:color="auto" w:fill="auto"/>
                  <w:vAlign w:val="center"/>
                </w:tcPr>
                <w:p w14:paraId="2EDD9291">
                  <w:pPr>
                    <w:pStyle w:val="4"/>
                    <w:jc w:val="center"/>
                  </w:pPr>
                </w:p>
              </w:tc>
              <w:tc>
                <w:tcPr>
                  <w:tcW w:w="845" w:type="dxa"/>
                  <w:shd w:val="clear" w:color="auto" w:fill="auto"/>
                  <w:vAlign w:val="center"/>
                </w:tcPr>
                <w:p w14:paraId="3CBF97F5">
                  <w:pPr>
                    <w:pStyle w:val="4"/>
                    <w:jc w:val="center"/>
                  </w:pPr>
                </w:p>
              </w:tc>
              <w:tc>
                <w:tcPr>
                  <w:tcW w:w="970" w:type="dxa"/>
                  <w:gridSpan w:val="2"/>
                  <w:shd w:val="clear" w:color="auto" w:fill="auto"/>
                  <w:vAlign w:val="center"/>
                </w:tcPr>
                <w:p w14:paraId="6FA3ADA5">
                  <w:pPr>
                    <w:pStyle w:val="4"/>
                    <w:jc w:val="center"/>
                  </w:pPr>
                </w:p>
              </w:tc>
            </w:tr>
          </w:tbl>
          <w:p w14:paraId="29D647A5">
            <w:pPr>
              <w:pStyle w:val="4"/>
              <w:ind w:firstLine="360" w:firstLineChars="200"/>
              <w:rPr>
                <w:lang w:bidi="ar"/>
              </w:rPr>
            </w:pPr>
          </w:p>
          <w:p w14:paraId="0DA3E270">
            <w:pPr>
              <w:spacing w:after="0" w:line="240" w:lineRule="auto"/>
              <w:ind w:firstLine="402" w:firstLineChars="200"/>
              <w:rPr>
                <w:rFonts w:hint="eastAsia" w:ascii="Times New Roman" w:hAnsi="Times New Roman" w:eastAsia="微软雅黑"/>
                <w:sz w:val="18"/>
                <w:lang w:val="en-US" w:eastAsia="zh-CN"/>
              </w:rPr>
            </w:pPr>
            <w:r>
              <w:rPr>
                <w:rFonts w:hint="eastAsia" w:ascii="微软雅黑" w:hAnsi="微软雅黑"/>
                <w:b/>
                <w:color w:val="833C0B"/>
              </w:rPr>
              <w:t>【学生】聆听、思考、理解、记录</w:t>
            </w:r>
          </w:p>
          <w:p w14:paraId="0A3AB5CF">
            <w:pPr>
              <w:spacing w:after="0" w:line="240" w:lineRule="auto"/>
              <w:rPr>
                <w:rFonts w:hint="default" w:ascii="Times New Roman" w:hAnsi="Times New Roman" w:eastAsia="微软雅黑"/>
                <w:sz w:val="18"/>
                <w:lang w:val="en-US" w:eastAsia="zh-CN"/>
              </w:rPr>
            </w:pPr>
          </w:p>
          <w:p w14:paraId="25CFAC5D">
            <w:pPr>
              <w:spacing w:after="0" w:line="240" w:lineRule="auto"/>
              <w:ind w:firstLine="360" w:firstLineChars="200"/>
              <w:jc w:val="center"/>
              <w:rPr>
                <w:rFonts w:hint="eastAsia" w:ascii="Times New Roman" w:hAnsi="Times New Roman" w:eastAsia="微软雅黑"/>
                <w:b/>
                <w:sz w:val="18"/>
              </w:rPr>
            </w:pPr>
            <w:r>
              <w:rPr>
                <w:rFonts w:hint="eastAsia" w:ascii="Times New Roman" w:hAnsi="Times New Roman" w:eastAsia="微软雅黑"/>
                <w:b/>
                <w:sz w:val="18"/>
                <w:lang w:val="en-US" w:eastAsia="zh-CN"/>
              </w:rPr>
              <w:t xml:space="preserve">任务三   </w:t>
            </w:r>
            <w:r>
              <w:rPr>
                <w:rFonts w:hint="eastAsia" w:ascii="Times New Roman" w:hAnsi="Times New Roman" w:eastAsia="微软雅黑"/>
                <w:b/>
                <w:sz w:val="18"/>
              </w:rPr>
              <w:t>耕地占用税</w:t>
            </w:r>
          </w:p>
          <w:p w14:paraId="2E521D39">
            <w:pPr>
              <w:spacing w:after="0" w:line="240" w:lineRule="auto"/>
              <w:ind w:firstLine="360" w:firstLineChars="200"/>
              <w:jc w:val="left"/>
              <w:rPr>
                <w:rFonts w:hint="eastAsia" w:ascii="Times New Roman" w:hAnsi="Times New Roman" w:eastAsia="微软雅黑"/>
                <w:b/>
                <w:sz w:val="18"/>
                <w:lang w:val="en-US" w:eastAsia="zh-CN"/>
              </w:rPr>
            </w:pPr>
            <w:r>
              <w:rPr>
                <w:rFonts w:hint="eastAsia" w:ascii="Times New Roman" w:hAnsi="Times New Roman" w:eastAsia="微软雅黑"/>
                <w:b/>
                <w:sz w:val="18"/>
                <w:lang w:val="en-US" w:eastAsia="zh-CN"/>
              </w:rPr>
              <w:t>一、</w:t>
            </w:r>
            <w:r>
              <w:rPr>
                <w:rFonts w:hint="eastAsia" w:ascii="Times New Roman" w:hAnsi="Times New Roman" w:eastAsia="微软雅黑"/>
                <w:b/>
                <w:sz w:val="18"/>
              </w:rPr>
              <w:t>耕地占用税</w:t>
            </w:r>
            <w:r>
              <w:rPr>
                <w:rFonts w:hint="eastAsia" w:ascii="Times New Roman" w:hAnsi="Times New Roman" w:eastAsia="微软雅黑"/>
                <w:b/>
                <w:sz w:val="18"/>
                <w:lang w:val="en-US" w:eastAsia="zh-CN"/>
              </w:rPr>
              <w:t>法规解读</w:t>
            </w:r>
          </w:p>
          <w:p w14:paraId="31060F24">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【教师】讲解什么是耕地占用税</w:t>
            </w:r>
          </w:p>
          <w:p w14:paraId="55B40AE5">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耕地占用税是对占用耕地建设建筑物、构筑物或者从事非农业建设的单位和个人，就其实际占用的耕地面积征收的一种税。征收耕地占用税有利于合理利用土地资源，加强土地管理，保护耕地。</w:t>
            </w:r>
          </w:p>
          <w:p w14:paraId="5D2D4DD5">
            <w:pPr>
              <w:pStyle w:val="4"/>
              <w:shd w:val="clear" w:color="auto" w:fill="FDF3ED"/>
              <w:ind w:firstLine="360" w:firstLineChars="200"/>
              <w:rPr>
                <w:rFonts w:ascii="MS Mincho" w:hAnsi="MS Mincho" w:cs="MS Mincho"/>
                <w:b/>
              </w:rPr>
            </w:pPr>
            <w:r>
              <w:rPr>
                <w:rFonts w:hint="eastAsia"/>
                <w:b/>
              </w:rPr>
              <w:t>【课堂互动】</w:t>
            </w:r>
          </w:p>
          <w:p w14:paraId="603351BC">
            <w:pPr>
              <w:pStyle w:val="4"/>
              <w:shd w:val="clear" w:color="auto" w:fill="FDF3ED"/>
              <w:ind w:firstLine="360" w:firstLineChars="200"/>
              <w:rPr>
                <w:b/>
              </w:rPr>
            </w:pPr>
            <w:r>
              <w:rPr>
                <w:rFonts w:ascii="MS Mincho" w:hAnsi="MS Mincho" w:cs="MS Mincho"/>
                <w:b/>
              </w:rPr>
              <w:t>✈</w:t>
            </w:r>
            <w:r>
              <w:rPr>
                <w:rFonts w:hint="eastAsia"/>
                <w:b/>
              </w:rPr>
              <w:t>【教师】提出问题</w:t>
            </w:r>
          </w:p>
          <w:p w14:paraId="5BEF440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2022年6月25日，第32个全国土地日的宣传主题为“节约集约用地 严守耕地红线”。耕地是人类赖以生存的基本资源和条件，作为中华民族的一员，我们要树立节约用地、保护耕地的意识，让每一寸耕地都成为丰收的沃土，让中国饭碗端得更稳更牢。</w:t>
            </w:r>
          </w:p>
          <w:p w14:paraId="6E14E23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对于“严守耕地红线”，你有何看法？和同学讨论一下。</w:t>
            </w:r>
          </w:p>
          <w:p w14:paraId="2DC8D53E">
            <w:pPr>
              <w:shd w:val="clear" w:color="auto" w:fill="FDF3ED"/>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【学生】思考、回答问题</w:t>
            </w:r>
          </w:p>
          <w:p w14:paraId="26185DB6">
            <w:pPr>
              <w:widowControl w:val="0"/>
              <w:shd w:val="clear" w:color="auto" w:fill="FDF3ED"/>
              <w:tabs>
                <w:tab w:val="right" w:pos="7560"/>
              </w:tabs>
              <w:spacing w:after="0" w:line="240" w:lineRule="auto"/>
              <w:ind w:firstLine="361" w:firstLineChars="200"/>
              <w:rPr>
                <w:rFonts w:hint="eastAsia"/>
              </w:rPr>
            </w:pPr>
            <w:r>
              <w:rPr>
                <w:rFonts w:ascii="MS Gothic" w:hAnsi="MS Gothic" w:eastAsia="MS Gothic" w:cs="MS Gothic"/>
                <w:b/>
                <w:sz w:val="18"/>
                <w:szCs w:val="18"/>
              </w:rPr>
              <w:t>✈</w:t>
            </w:r>
            <w:r>
              <w:rPr>
                <w:rFonts w:hint="eastAsia" w:ascii="Times New Roman" w:hAnsi="Times New Roman" w:eastAsia="微软雅黑"/>
                <w:b/>
                <w:sz w:val="18"/>
              </w:rPr>
              <w:t>【教师】评价并总结学生的回答</w:t>
            </w:r>
          </w:p>
          <w:p w14:paraId="68AEF274">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5D3F0CF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【师生互动】组织学生扫码观看“严守耕地红线”视频（详见教材），加深学生对所学知识的理解。</w:t>
            </w:r>
          </w:p>
          <w:p w14:paraId="241222D5">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2A603600">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（一）纳税人与征税范围</w:t>
            </w:r>
          </w:p>
          <w:p w14:paraId="0D9891A8">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1．纳税人</w:t>
            </w:r>
          </w:p>
          <w:p w14:paraId="09D7CC6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【教师】讲解耕地占用税的纳税人</w:t>
            </w:r>
          </w:p>
          <w:p w14:paraId="7397C8D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在中华人民共和国境内占用耕地建设建筑物、构筑物或者从事非农业建设的单位和个人，为耕地占用税的纳税人。</w:t>
            </w:r>
          </w:p>
          <w:p w14:paraId="779EA62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经批准占用耕地的，纳税人为农用地转用审批文件中标明的建设用地人；农用地转用审批文件中未标明建设用地人的，纳税人为用地申请人，其中用地申请人为各级人民政府的，由同级土地储备中心、自然资源主管部门或政府委托的其他部门、单位履行耕地占用税申报纳税义务。未经批准占用耕地的，纳税人为实际用地人。</w:t>
            </w:r>
          </w:p>
          <w:p w14:paraId="75B519CB">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2．征税范围</w:t>
            </w:r>
          </w:p>
          <w:p w14:paraId="3A64DD16">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【教师】讲解耕地占用税的征税范围</w:t>
            </w:r>
          </w:p>
          <w:p w14:paraId="4CBA3D9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耕地占用税的征税范围包括纳税人为建设建筑物、构筑物或者从事非农业建设而占用的国家所有和集体所有的耕地。</w:t>
            </w:r>
          </w:p>
          <w:p w14:paraId="676E59C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占用园地、林地、草地、农田水利用地、养殖水面、渔业水域滩涂及其他农用地建设建筑物、构筑物或者从事非农业建设的，依照规定缴纳耕地占用税。占用上述农用地建设直接为农业生产服务的生产设施的，不缴纳耕地占用税。</w:t>
            </w:r>
          </w:p>
          <w:p w14:paraId="7CBC0D1E">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（二）税率</w:t>
            </w:r>
          </w:p>
          <w:p w14:paraId="1270B784">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【教师】讲解耕地占用税的税率</w:t>
            </w:r>
          </w:p>
          <w:p w14:paraId="41EB195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耕地占用税实行地区差别定额税率，即按照不同地区的人均耕地面积和经济发展情况实行有差别的幅度税额标准，具体标准如下。</w:t>
            </w:r>
          </w:p>
          <w:p w14:paraId="25A438B5">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（1）人均耕地不超过1亩的地区（以县、自治县、不设区的市、市辖区为单位，下同），每平方米税额为10～50元。</w:t>
            </w:r>
          </w:p>
          <w:p w14:paraId="1543592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（2）人均耕地超过1亩但不超过2亩的地区，每平方米税额为8～40元。</w:t>
            </w:r>
          </w:p>
          <w:p w14:paraId="42969CA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（3）人均耕地超过2亩但不超过3亩的地区，每平方米税额为6～30元。</w:t>
            </w:r>
          </w:p>
          <w:p w14:paraId="5E34507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（4）人均耕地超过3亩的地区，每平方米税额为5～25元。</w:t>
            </w:r>
          </w:p>
          <w:p w14:paraId="763A4E3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各地区耕地占用税的适用税额，由省、自治区、直辖市人民政府根据人均耕地面积和经济发展等情况，在规定的税额幅度内提出，报同级人民代表大会常务委员会决定，并报全国人民代表大会常务委员会和国务院备案。</w:t>
            </w:r>
          </w:p>
          <w:p w14:paraId="04B8867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各省、自治区、直辖市耕地占用税适用税额的平均水平，不得低于《各省、自治区、直辖市耕地占用税平均税额表》（见表8-</w:t>
            </w:r>
            <w:r>
              <w:rPr>
                <w:rFonts w:hint="eastAsia" w:ascii="Times New Roman" w:hAnsi="Times New Roman" w:eastAsia="微软雅黑"/>
                <w:sz w:val="18"/>
                <w:lang w:val="en-US" w:eastAsia="zh-CN"/>
              </w:rPr>
              <w:t>7</w:t>
            </w:r>
            <w:r>
              <w:rPr>
                <w:rFonts w:hint="eastAsia" w:ascii="Times New Roman" w:hAnsi="Times New Roman" w:eastAsia="微软雅黑"/>
                <w:sz w:val="18"/>
              </w:rPr>
              <w:t>）规定的平均税额。</w:t>
            </w:r>
          </w:p>
          <w:p w14:paraId="39399209">
            <w:pPr>
              <w:spacing w:after="0" w:line="240" w:lineRule="auto"/>
              <w:ind w:firstLine="360" w:firstLineChars="200"/>
              <w:jc w:val="center"/>
              <w:rPr>
                <w:rFonts w:ascii="Times New Roman" w:hAnsi="Times New Roman" w:eastAsia="微软雅黑"/>
                <w:sz w:val="18"/>
              </w:rPr>
            </w:pPr>
            <w:r>
              <w:rPr>
                <w:rFonts w:hint="eastAsia" w:ascii="Times New Roman" w:hAnsi="Times New Roman" w:eastAsia="微软雅黑"/>
                <w:sz w:val="18"/>
              </w:rPr>
              <w:t>表8-</w:t>
            </w:r>
            <w:r>
              <w:rPr>
                <w:rFonts w:hint="eastAsia" w:ascii="Times New Roman" w:hAnsi="Times New Roman" w:eastAsia="微软雅黑"/>
                <w:sz w:val="18"/>
                <w:lang w:val="en-US" w:eastAsia="zh-CN"/>
              </w:rPr>
              <w:t>7</w:t>
            </w:r>
            <w:bookmarkStart w:id="0" w:name="_GoBack"/>
            <w:bookmarkEnd w:id="0"/>
            <w:r>
              <w:rPr>
                <w:rFonts w:hint="eastAsia" w:ascii="Times New Roman" w:hAnsi="Times New Roman" w:eastAsia="微软雅黑"/>
                <w:sz w:val="18"/>
              </w:rPr>
              <w:t xml:space="preserve">  各省、自治区、直辖市耕地占用税平均税额表</w:t>
            </w:r>
          </w:p>
          <w:tbl>
            <w:tblPr>
              <w:tblStyle w:val="2"/>
              <w:tblW w:w="6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2"/>
              <w:gridCol w:w="2580"/>
            </w:tblGrid>
            <w:tr w14:paraId="32ED4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82" w:type="dxa"/>
                  <w:shd w:val="clear" w:color="auto" w:fill="DAE3F4" w:themeFill="accent1" w:themeFillTint="33"/>
                  <w:vAlign w:val="center"/>
                </w:tcPr>
                <w:p w14:paraId="4509DEC1">
                  <w:pPr>
                    <w:pStyle w:val="4"/>
                    <w:jc w:val="center"/>
                    <w:rPr>
                      <w:szCs w:val="21"/>
                    </w:rPr>
                  </w:pPr>
                  <w:r>
                    <w:rPr>
                      <w:rFonts w:hint="eastAsia"/>
                      <w:szCs w:val="21"/>
                    </w:rPr>
                    <w:t>省、自治区、直辖市</w:t>
                  </w:r>
                </w:p>
              </w:tc>
              <w:tc>
                <w:tcPr>
                  <w:tcW w:w="2580" w:type="dxa"/>
                  <w:shd w:val="clear" w:color="auto" w:fill="DAE3F4" w:themeFill="accent1" w:themeFillTint="33"/>
                  <w:vAlign w:val="center"/>
                </w:tcPr>
                <w:p w14:paraId="1BDCB268">
                  <w:pPr>
                    <w:pStyle w:val="4"/>
                    <w:jc w:val="center"/>
                    <w:rPr>
                      <w:szCs w:val="21"/>
                    </w:rPr>
                  </w:pPr>
                  <w:r>
                    <w:rPr>
                      <w:rFonts w:hint="eastAsia"/>
                      <w:szCs w:val="21"/>
                    </w:rPr>
                    <w:t>每平方米平均税额（元）</w:t>
                  </w:r>
                </w:p>
              </w:tc>
            </w:tr>
            <w:tr w14:paraId="3381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82" w:type="dxa"/>
                  <w:vAlign w:val="center"/>
                </w:tcPr>
                <w:p w14:paraId="20C28F15">
                  <w:pPr>
                    <w:pStyle w:val="4"/>
                    <w:ind w:firstLine="180" w:firstLineChars="100"/>
                    <w:rPr>
                      <w:szCs w:val="21"/>
                    </w:rPr>
                  </w:pPr>
                  <w:r>
                    <w:rPr>
                      <w:rFonts w:hint="eastAsia"/>
                      <w:szCs w:val="21"/>
                    </w:rPr>
                    <w:t>上海</w:t>
                  </w:r>
                </w:p>
              </w:tc>
              <w:tc>
                <w:tcPr>
                  <w:tcW w:w="2580" w:type="dxa"/>
                  <w:vAlign w:val="center"/>
                </w:tcPr>
                <w:p w14:paraId="63965A06">
                  <w:pPr>
                    <w:pStyle w:val="4"/>
                    <w:jc w:val="center"/>
                    <w:rPr>
                      <w:szCs w:val="21"/>
                    </w:rPr>
                  </w:pPr>
                  <w:r>
                    <w:rPr>
                      <w:rFonts w:hint="eastAsia"/>
                      <w:szCs w:val="21"/>
                    </w:rPr>
                    <w:t>45</w:t>
                  </w:r>
                </w:p>
              </w:tc>
            </w:tr>
            <w:tr w14:paraId="5B9BB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82" w:type="dxa"/>
                  <w:vAlign w:val="center"/>
                </w:tcPr>
                <w:p w14:paraId="0ABB8E3D">
                  <w:pPr>
                    <w:pStyle w:val="4"/>
                    <w:ind w:firstLine="180" w:firstLineChars="100"/>
                    <w:rPr>
                      <w:szCs w:val="21"/>
                    </w:rPr>
                  </w:pPr>
                  <w:r>
                    <w:rPr>
                      <w:rFonts w:hint="eastAsia"/>
                      <w:szCs w:val="21"/>
                    </w:rPr>
                    <w:t>北京</w:t>
                  </w:r>
                </w:p>
              </w:tc>
              <w:tc>
                <w:tcPr>
                  <w:tcW w:w="2580" w:type="dxa"/>
                  <w:vAlign w:val="center"/>
                </w:tcPr>
                <w:p w14:paraId="734E3FB4">
                  <w:pPr>
                    <w:pStyle w:val="4"/>
                    <w:jc w:val="center"/>
                    <w:rPr>
                      <w:szCs w:val="21"/>
                    </w:rPr>
                  </w:pPr>
                  <w:r>
                    <w:rPr>
                      <w:rFonts w:hint="eastAsia"/>
                      <w:szCs w:val="21"/>
                    </w:rPr>
                    <w:t>40</w:t>
                  </w:r>
                </w:p>
              </w:tc>
            </w:tr>
            <w:tr w14:paraId="12394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82" w:type="dxa"/>
                  <w:vAlign w:val="center"/>
                </w:tcPr>
                <w:p w14:paraId="2A6BFE24">
                  <w:pPr>
                    <w:pStyle w:val="4"/>
                    <w:ind w:firstLine="180" w:firstLineChars="100"/>
                    <w:rPr>
                      <w:szCs w:val="21"/>
                    </w:rPr>
                  </w:pPr>
                  <w:r>
                    <w:rPr>
                      <w:rFonts w:hint="eastAsia"/>
                      <w:szCs w:val="21"/>
                    </w:rPr>
                    <w:t>天津</w:t>
                  </w:r>
                </w:p>
              </w:tc>
              <w:tc>
                <w:tcPr>
                  <w:tcW w:w="2580" w:type="dxa"/>
                  <w:vAlign w:val="center"/>
                </w:tcPr>
                <w:p w14:paraId="23A1886D">
                  <w:pPr>
                    <w:pStyle w:val="4"/>
                    <w:jc w:val="center"/>
                    <w:rPr>
                      <w:szCs w:val="21"/>
                    </w:rPr>
                  </w:pPr>
                  <w:r>
                    <w:rPr>
                      <w:rFonts w:hint="eastAsia"/>
                      <w:szCs w:val="21"/>
                    </w:rPr>
                    <w:t>35</w:t>
                  </w:r>
                </w:p>
              </w:tc>
            </w:tr>
            <w:tr w14:paraId="700F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82" w:type="dxa"/>
                  <w:vAlign w:val="center"/>
                </w:tcPr>
                <w:p w14:paraId="54B9CE7B">
                  <w:pPr>
                    <w:pStyle w:val="4"/>
                    <w:ind w:firstLine="180" w:firstLineChars="100"/>
                    <w:rPr>
                      <w:szCs w:val="21"/>
                    </w:rPr>
                  </w:pPr>
                  <w:r>
                    <w:rPr>
                      <w:rFonts w:hint="eastAsia"/>
                      <w:szCs w:val="21"/>
                    </w:rPr>
                    <w:t>江苏、浙江、福建、广东</w:t>
                  </w:r>
                </w:p>
              </w:tc>
              <w:tc>
                <w:tcPr>
                  <w:tcW w:w="2580" w:type="dxa"/>
                  <w:vAlign w:val="center"/>
                </w:tcPr>
                <w:p w14:paraId="10E9749B">
                  <w:pPr>
                    <w:pStyle w:val="4"/>
                    <w:jc w:val="center"/>
                    <w:rPr>
                      <w:szCs w:val="21"/>
                    </w:rPr>
                  </w:pPr>
                  <w:r>
                    <w:rPr>
                      <w:rFonts w:hint="eastAsia"/>
                      <w:szCs w:val="21"/>
                    </w:rPr>
                    <w:t>30</w:t>
                  </w:r>
                </w:p>
              </w:tc>
            </w:tr>
            <w:tr w14:paraId="626A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82" w:type="dxa"/>
                  <w:vAlign w:val="center"/>
                </w:tcPr>
                <w:p w14:paraId="350A67E9">
                  <w:pPr>
                    <w:pStyle w:val="4"/>
                    <w:ind w:firstLine="180" w:firstLineChars="100"/>
                    <w:rPr>
                      <w:szCs w:val="21"/>
                    </w:rPr>
                  </w:pPr>
                  <w:r>
                    <w:rPr>
                      <w:rFonts w:hint="eastAsia"/>
                      <w:szCs w:val="21"/>
                    </w:rPr>
                    <w:t>辽宁、湖北、湖南</w:t>
                  </w:r>
                </w:p>
              </w:tc>
              <w:tc>
                <w:tcPr>
                  <w:tcW w:w="2580" w:type="dxa"/>
                  <w:vAlign w:val="center"/>
                </w:tcPr>
                <w:p w14:paraId="1D39D5FA">
                  <w:pPr>
                    <w:pStyle w:val="4"/>
                    <w:jc w:val="center"/>
                    <w:rPr>
                      <w:szCs w:val="21"/>
                    </w:rPr>
                  </w:pPr>
                  <w:r>
                    <w:rPr>
                      <w:rFonts w:hint="eastAsia"/>
                      <w:szCs w:val="21"/>
                    </w:rPr>
                    <w:t>25</w:t>
                  </w:r>
                </w:p>
              </w:tc>
            </w:tr>
            <w:tr w14:paraId="0302E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82" w:type="dxa"/>
                  <w:vAlign w:val="center"/>
                </w:tcPr>
                <w:p w14:paraId="6E72F303">
                  <w:pPr>
                    <w:pStyle w:val="4"/>
                    <w:ind w:firstLine="180" w:firstLineChars="100"/>
                    <w:rPr>
                      <w:szCs w:val="21"/>
                    </w:rPr>
                  </w:pPr>
                  <w:r>
                    <w:rPr>
                      <w:rFonts w:hint="eastAsia"/>
                      <w:szCs w:val="21"/>
                    </w:rPr>
                    <w:t>河北、安徽、江西、山东、河南、重庆、四川</w:t>
                  </w:r>
                </w:p>
              </w:tc>
              <w:tc>
                <w:tcPr>
                  <w:tcW w:w="2580" w:type="dxa"/>
                  <w:vAlign w:val="center"/>
                </w:tcPr>
                <w:p w14:paraId="214952B0">
                  <w:pPr>
                    <w:pStyle w:val="4"/>
                    <w:jc w:val="center"/>
                    <w:rPr>
                      <w:szCs w:val="21"/>
                    </w:rPr>
                  </w:pPr>
                  <w:r>
                    <w:rPr>
                      <w:rFonts w:hint="eastAsia"/>
                      <w:szCs w:val="21"/>
                    </w:rPr>
                    <w:t>22.5</w:t>
                  </w:r>
                </w:p>
              </w:tc>
            </w:tr>
            <w:tr w14:paraId="32F0F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82" w:type="dxa"/>
                  <w:vAlign w:val="center"/>
                </w:tcPr>
                <w:p w14:paraId="6ED44F41">
                  <w:pPr>
                    <w:pStyle w:val="4"/>
                    <w:ind w:firstLine="180" w:firstLineChars="100"/>
                    <w:rPr>
                      <w:szCs w:val="21"/>
                    </w:rPr>
                  </w:pPr>
                  <w:r>
                    <w:rPr>
                      <w:rFonts w:hint="eastAsia"/>
                      <w:szCs w:val="21"/>
                    </w:rPr>
                    <w:t>广西、海南、贵州、云南、陕西</w:t>
                  </w:r>
                </w:p>
              </w:tc>
              <w:tc>
                <w:tcPr>
                  <w:tcW w:w="2580" w:type="dxa"/>
                  <w:vAlign w:val="center"/>
                </w:tcPr>
                <w:p w14:paraId="4E9F2D38">
                  <w:pPr>
                    <w:pStyle w:val="4"/>
                    <w:jc w:val="center"/>
                    <w:rPr>
                      <w:szCs w:val="21"/>
                    </w:rPr>
                  </w:pPr>
                  <w:r>
                    <w:rPr>
                      <w:rFonts w:hint="eastAsia"/>
                      <w:szCs w:val="21"/>
                    </w:rPr>
                    <w:t>20</w:t>
                  </w:r>
                </w:p>
              </w:tc>
            </w:tr>
            <w:tr w14:paraId="467F0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82" w:type="dxa"/>
                  <w:vAlign w:val="center"/>
                </w:tcPr>
                <w:p w14:paraId="75CC4D7C">
                  <w:pPr>
                    <w:pStyle w:val="4"/>
                    <w:ind w:firstLine="180" w:firstLineChars="100"/>
                    <w:rPr>
                      <w:szCs w:val="21"/>
                    </w:rPr>
                  </w:pPr>
                  <w:r>
                    <w:rPr>
                      <w:rFonts w:hint="eastAsia"/>
                      <w:szCs w:val="21"/>
                    </w:rPr>
                    <w:t>山西、吉林、黑龙江</w:t>
                  </w:r>
                </w:p>
              </w:tc>
              <w:tc>
                <w:tcPr>
                  <w:tcW w:w="2580" w:type="dxa"/>
                  <w:vAlign w:val="center"/>
                </w:tcPr>
                <w:p w14:paraId="6C7E1364">
                  <w:pPr>
                    <w:pStyle w:val="4"/>
                    <w:jc w:val="center"/>
                    <w:rPr>
                      <w:szCs w:val="21"/>
                    </w:rPr>
                  </w:pPr>
                  <w:r>
                    <w:rPr>
                      <w:rFonts w:hint="eastAsia"/>
                      <w:szCs w:val="21"/>
                    </w:rPr>
                    <w:t>17.5</w:t>
                  </w:r>
                </w:p>
              </w:tc>
            </w:tr>
            <w:tr w14:paraId="5467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82" w:type="dxa"/>
                  <w:vAlign w:val="center"/>
                </w:tcPr>
                <w:p w14:paraId="1124660C">
                  <w:pPr>
                    <w:pStyle w:val="4"/>
                    <w:ind w:firstLine="180" w:firstLineChars="100"/>
                    <w:rPr>
                      <w:szCs w:val="21"/>
                    </w:rPr>
                  </w:pPr>
                  <w:r>
                    <w:rPr>
                      <w:rFonts w:hint="eastAsia"/>
                      <w:szCs w:val="21"/>
                    </w:rPr>
                    <w:t>内蒙古、西藏、甘肃、青海、宁夏、新疆</w:t>
                  </w:r>
                </w:p>
              </w:tc>
              <w:tc>
                <w:tcPr>
                  <w:tcW w:w="2580" w:type="dxa"/>
                  <w:vAlign w:val="center"/>
                </w:tcPr>
                <w:p w14:paraId="397D6ED4">
                  <w:pPr>
                    <w:pStyle w:val="4"/>
                    <w:jc w:val="center"/>
                    <w:rPr>
                      <w:szCs w:val="21"/>
                    </w:rPr>
                  </w:pPr>
                  <w:r>
                    <w:rPr>
                      <w:rFonts w:hint="eastAsia"/>
                      <w:szCs w:val="21"/>
                    </w:rPr>
                    <w:t>12.5</w:t>
                  </w:r>
                </w:p>
              </w:tc>
            </w:tr>
          </w:tbl>
          <w:p w14:paraId="0AA3F4C9">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在人均耕地低于0.5亩的地区，省、自治区、直辖市可以根据当地经济发展情况，适当提高耕地占用税的适用税额，但提高的部分不得超过确定的当地适用税额的50%。占用基本农田的，应当按照确定的当地适用税额，加按150%征收耕地占用税。</w:t>
            </w:r>
          </w:p>
          <w:p w14:paraId="1FF1B22E">
            <w:pPr>
              <w:pStyle w:val="5"/>
              <w:numPr>
                <w:ilvl w:val="0"/>
                <w:numId w:val="1"/>
              </w:numPr>
              <w:spacing w:after="0" w:line="240" w:lineRule="auto"/>
              <w:ind w:firstLineChars="0"/>
              <w:rPr>
                <w:rFonts w:ascii="Times New Roman" w:hAnsi="Times New Roman" w:eastAsia="微软雅黑"/>
                <w:b/>
                <w:sz w:val="18"/>
              </w:rPr>
            </w:pPr>
            <w:r>
              <w:rPr>
                <w:rFonts w:hint="eastAsia" w:ascii="Times New Roman" w:hAnsi="Times New Roman" w:eastAsia="微软雅黑"/>
                <w:b/>
                <w:sz w:val="18"/>
              </w:rPr>
              <w:t>税收优惠</w:t>
            </w:r>
          </w:p>
          <w:p w14:paraId="3D2777C0">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【教师】讲解耕地占用税的</w:t>
            </w:r>
            <w:r>
              <w:rPr>
                <w:rFonts w:ascii="微软雅黑" w:hAnsi="微软雅黑" w:eastAsia="微软雅黑" w:cs="MS Mincho"/>
                <w:b/>
                <w:sz w:val="18"/>
                <w:szCs w:val="18"/>
              </w:rPr>
              <w:t>税收优惠</w:t>
            </w:r>
          </w:p>
          <w:p w14:paraId="47AFD03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（1）军事设施、学校、幼儿园、社会福利机构、医疗机构占用的耕地，免征耕地占用税。</w:t>
            </w:r>
          </w:p>
          <w:p w14:paraId="2B5356D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（2）铁路线路、公路线路、飞机场跑道、停机坪、港口、航道、水利工程占用的耕地，减按每平方米2元的税额征收耕地占用税。</w:t>
            </w:r>
          </w:p>
          <w:p w14:paraId="72B3D50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（3）农村居民在规定用地标准以内占用耕地新建自用住宅，按照当地适用税额减半征收耕地占用税；其中农村居民经批准搬迁，新建自用住宅占用耕地不超过原宅基地面积的部分，免征耕地占用税。</w:t>
            </w:r>
          </w:p>
          <w:p w14:paraId="4F013AA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（4）农村烈士遗属、因公牺牲军人遗属、残疾军人及符合农村最低生活保障条件的农村居民，在规定用地标准以内新建自用住宅，免征耕地占用税。</w:t>
            </w:r>
          </w:p>
          <w:p w14:paraId="086D8B9A">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540821B0">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【师生互动】组织学生扫码观看“耕地占用税减免税优惠的具体规定”视频（详见教材），加深学生对所学知识的理解。</w:t>
            </w:r>
          </w:p>
          <w:p w14:paraId="2E1D60B8">
            <w:pPr>
              <w:shd w:val="clear" w:color="auto" w:fill="FDF3ED"/>
              <w:ind w:firstLine="361" w:firstLineChars="200"/>
              <w:rPr>
                <w:rFonts w:hint="eastAsia"/>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6275C3A7">
            <w:pPr>
              <w:pStyle w:val="4"/>
              <w:shd w:val="clear" w:color="auto" w:fill="FDF3ED"/>
              <w:ind w:firstLine="360" w:firstLineChars="200"/>
              <w:rPr>
                <w:rFonts w:ascii="MS Mincho" w:hAnsi="MS Mincho" w:cs="MS Mincho"/>
                <w:b/>
              </w:rPr>
            </w:pPr>
            <w:r>
              <w:rPr>
                <w:rFonts w:hint="eastAsia"/>
                <w:b/>
              </w:rPr>
              <w:t>【课堂互动】</w:t>
            </w:r>
          </w:p>
          <w:p w14:paraId="0801F52E">
            <w:pPr>
              <w:pStyle w:val="4"/>
              <w:shd w:val="clear" w:color="auto" w:fill="FDF3ED"/>
              <w:ind w:firstLine="360" w:firstLineChars="200"/>
              <w:rPr>
                <w:b/>
              </w:rPr>
            </w:pPr>
            <w:r>
              <w:rPr>
                <w:rFonts w:ascii="MS Mincho" w:hAnsi="MS Mincho" w:cs="MS Mincho"/>
                <w:b/>
              </w:rPr>
              <w:t>✈</w:t>
            </w:r>
            <w:r>
              <w:rPr>
                <w:rFonts w:hint="eastAsia"/>
                <w:b/>
              </w:rPr>
              <w:t>【教师】提出问题</w:t>
            </w:r>
          </w:p>
          <w:p w14:paraId="29F77B97">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根据什么的需要，国务院可以规定免征或者减征耕地占用税的其他情形，报全国人民代表大会常务委员会备案。</w:t>
            </w:r>
          </w:p>
          <w:p w14:paraId="4981DF5A">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学生】思考、回答问题</w:t>
            </w:r>
          </w:p>
          <w:p w14:paraId="2F458DF4">
            <w:pPr>
              <w:pStyle w:val="4"/>
              <w:shd w:val="clear" w:color="auto" w:fill="FDF3ED"/>
              <w:ind w:firstLine="360" w:firstLineChars="200"/>
              <w:rPr>
                <w:b/>
              </w:rPr>
            </w:pPr>
            <w:r>
              <w:rPr>
                <w:rFonts w:ascii="MS Mincho" w:hAnsi="MS Mincho" w:cs="MS Mincho"/>
                <w:b/>
              </w:rPr>
              <w:t>✈</w:t>
            </w:r>
            <w:r>
              <w:rPr>
                <w:rFonts w:hint="eastAsia"/>
                <w:b/>
              </w:rPr>
              <w:t>【教师】总结学生的回答</w:t>
            </w:r>
          </w:p>
          <w:p w14:paraId="41C79F0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根据国民经济和社会发展的需要，国务院可以规定免征或者减征耕地占用税的其他情形，报全国人民代表大会常务委员会备案。</w:t>
            </w:r>
          </w:p>
          <w:p w14:paraId="5EF9DF0A">
            <w:pPr>
              <w:spacing w:after="0" w:line="240" w:lineRule="auto"/>
              <w:ind w:firstLine="270" w:firstLineChars="150"/>
              <w:rPr>
                <w:rFonts w:hint="eastAsia" w:ascii="微软雅黑" w:hAnsi="微软雅黑" w:eastAsia="微软雅黑"/>
                <w:b/>
                <w:color w:val="833C0B"/>
                <w:sz w:val="18"/>
              </w:rPr>
            </w:pPr>
            <w:r>
              <w:rPr>
                <w:rFonts w:hint="eastAsia" w:ascii="微软雅黑" w:hAnsi="微软雅黑" w:eastAsia="微软雅黑"/>
                <w:b/>
                <w:color w:val="833C0B"/>
                <w:sz w:val="18"/>
              </w:rPr>
              <w:t>【学生】聆听、思考、理解、记录</w:t>
            </w:r>
          </w:p>
          <w:p w14:paraId="10D3CAAC">
            <w:pPr>
              <w:spacing w:after="0" w:line="240" w:lineRule="auto"/>
              <w:ind w:firstLine="270" w:firstLineChars="150"/>
              <w:rPr>
                <w:rFonts w:hint="default" w:ascii="Times New Roman" w:hAnsi="Times New Roman" w:eastAsia="微软雅黑" w:cs="Times New Roman"/>
                <w:b/>
                <w:sz w:val="18"/>
                <w:lang w:val="en-US" w:eastAsia="zh-CN" w:bidi="ar-SA"/>
              </w:rPr>
            </w:pPr>
            <w:r>
              <w:rPr>
                <w:rFonts w:hint="default" w:ascii="Times New Roman" w:hAnsi="Times New Roman" w:eastAsia="微软雅黑" w:cs="Times New Roman"/>
                <w:b/>
                <w:sz w:val="18"/>
                <w:lang w:val="en-US" w:eastAsia="zh-CN" w:bidi="ar-SA"/>
              </w:rPr>
              <w:t>二、耕地占用税应纳税额的计算</w:t>
            </w:r>
          </w:p>
          <w:p w14:paraId="43DE2C50">
            <w:pPr>
              <w:spacing w:after="0" w:line="240" w:lineRule="auto"/>
              <w:ind w:firstLine="270" w:firstLineChars="150"/>
              <w:rPr>
                <w:rFonts w:hint="default" w:ascii="Times New Roman" w:hAnsi="Times New Roman" w:eastAsia="微软雅黑" w:cs="Times New Roman"/>
                <w:b/>
                <w:sz w:val="18"/>
                <w:lang w:val="en-US" w:eastAsia="zh-CN" w:bidi="ar-SA"/>
              </w:rPr>
            </w:pPr>
            <w:r>
              <w:rPr>
                <w:rFonts w:hint="default" w:ascii="Times New Roman" w:hAnsi="Times New Roman" w:eastAsia="微软雅黑" w:cs="Times New Roman"/>
                <w:b/>
                <w:sz w:val="18"/>
                <w:lang w:val="en-US" w:eastAsia="zh-CN" w:bidi="ar-SA"/>
              </w:rPr>
              <w:t>(一)耕地占用税计税依据</w:t>
            </w:r>
          </w:p>
          <w:p w14:paraId="4DE1506F">
            <w:pPr>
              <w:spacing w:after="0" w:line="240" w:lineRule="auto"/>
              <w:ind w:firstLine="270" w:firstLineChars="150"/>
              <w:rPr>
                <w:rFonts w:hint="default" w:ascii="微软雅黑" w:hAnsi="微软雅黑" w:eastAsia="微软雅黑"/>
                <w:b w:val="0"/>
                <w:bCs/>
                <w:color w:val="auto"/>
                <w:sz w:val="18"/>
                <w:lang w:val="en-US" w:eastAsia="zh-CN"/>
              </w:rPr>
            </w:pPr>
            <w:r>
              <w:rPr>
                <w:rFonts w:hint="default" w:ascii="微软雅黑" w:hAnsi="微软雅黑" w:eastAsia="微软雅黑"/>
                <w:b w:val="0"/>
                <w:bCs/>
                <w:color w:val="auto"/>
                <w:sz w:val="18"/>
                <w:lang w:val="en-US" w:eastAsia="zh-CN"/>
              </w:rPr>
              <w:t>耕地占用税以纳税人实际占用的耕地面积为计税依据，以每平方米土地为计税单位，按照规定的适用税额一次性缴纳。</w:t>
            </w:r>
          </w:p>
          <w:p w14:paraId="618888BF">
            <w:pPr>
              <w:spacing w:after="0" w:line="240" w:lineRule="auto"/>
              <w:ind w:firstLine="270" w:firstLineChars="150"/>
              <w:rPr>
                <w:rFonts w:hint="default" w:ascii="Times New Roman" w:hAnsi="Times New Roman" w:eastAsia="微软雅黑" w:cs="Times New Roman"/>
                <w:b/>
                <w:sz w:val="18"/>
                <w:lang w:val="en-US" w:eastAsia="zh-CN" w:bidi="ar-SA"/>
              </w:rPr>
            </w:pPr>
            <w:r>
              <w:rPr>
                <w:rFonts w:hint="default" w:ascii="Times New Roman" w:hAnsi="Times New Roman" w:eastAsia="微软雅黑" w:cs="Times New Roman"/>
                <w:b/>
                <w:sz w:val="18"/>
                <w:lang w:val="en-US" w:eastAsia="zh-CN" w:bidi="ar-SA"/>
              </w:rPr>
              <w:t>(二)耕地占用税应纳税额计算</w:t>
            </w:r>
          </w:p>
          <w:p w14:paraId="70DCBAF0">
            <w:pPr>
              <w:spacing w:after="0" w:line="240" w:lineRule="auto"/>
              <w:ind w:firstLine="270" w:firstLineChars="150"/>
              <w:rPr>
                <w:rFonts w:hint="default" w:ascii="微软雅黑" w:hAnsi="微软雅黑" w:eastAsia="微软雅黑"/>
                <w:b/>
                <w:color w:val="833C0B"/>
                <w:sz w:val="18"/>
                <w:lang w:val="en-US" w:eastAsia="zh-CN"/>
              </w:rPr>
            </w:pPr>
            <w:r>
              <w:rPr>
                <w:rFonts w:hint="default" w:ascii="微软雅黑" w:hAnsi="微软雅黑" w:eastAsia="微软雅黑"/>
                <w:b/>
                <w:color w:val="833C0B"/>
                <w:sz w:val="18"/>
                <w:lang w:val="en-US" w:eastAsia="zh-CN"/>
              </w:rPr>
              <w:t>应纳税额=实际占用耕地面积(平方米)×适用税额</w:t>
            </w:r>
          </w:p>
          <w:p w14:paraId="1C7E23F8">
            <w:pPr>
              <w:spacing w:after="0" w:line="240" w:lineRule="auto"/>
              <w:ind w:firstLine="270" w:firstLineChars="150"/>
              <w:rPr>
                <w:rFonts w:hint="default" w:ascii="微软雅黑" w:hAnsi="微软雅黑" w:eastAsia="微软雅黑"/>
                <w:b w:val="0"/>
                <w:bCs/>
                <w:color w:val="auto"/>
                <w:sz w:val="18"/>
                <w:lang w:val="en-US" w:eastAsia="zh-CN"/>
              </w:rPr>
            </w:pPr>
            <w:r>
              <w:rPr>
                <w:rFonts w:hint="default" w:ascii="微软雅黑" w:hAnsi="微软雅黑" w:eastAsia="微软雅黑"/>
                <w:b w:val="0"/>
                <w:bCs/>
                <w:color w:val="auto"/>
                <w:sz w:val="18"/>
                <w:lang w:val="en-US" w:eastAsia="zh-CN"/>
              </w:rPr>
              <w:t>【工作实例8-4】吴天公司占用耕地30000平方米用于建设洗煤厂，所占耕地适用的定额税率为20元/平方米。计算该公司应纳的耕地占用税。</w:t>
            </w:r>
          </w:p>
          <w:p w14:paraId="3E333783">
            <w:pPr>
              <w:spacing w:after="0" w:line="240" w:lineRule="auto"/>
              <w:ind w:firstLine="270" w:firstLineChars="150"/>
              <w:rPr>
                <w:rFonts w:hint="default" w:ascii="微软雅黑" w:hAnsi="微软雅黑" w:eastAsia="微软雅黑"/>
                <w:b w:val="0"/>
                <w:bCs/>
                <w:color w:val="auto"/>
                <w:sz w:val="18"/>
                <w:lang w:val="en-US" w:eastAsia="zh-CN"/>
              </w:rPr>
            </w:pPr>
            <w:r>
              <w:rPr>
                <w:rFonts w:hint="default" w:ascii="微软雅黑" w:hAnsi="微软雅黑" w:eastAsia="微软雅黑"/>
                <w:b w:val="0"/>
                <w:bCs/>
                <w:color w:val="auto"/>
                <w:sz w:val="18"/>
                <w:lang w:val="en-US" w:eastAsia="zh-CN"/>
              </w:rPr>
              <w:t>【解析】应纳税额=30000×20=600000(元)</w:t>
            </w:r>
          </w:p>
          <w:p w14:paraId="5167DFD0">
            <w:pPr>
              <w:spacing w:after="0" w:line="240" w:lineRule="auto"/>
              <w:ind w:firstLine="270" w:firstLineChars="150"/>
              <w:rPr>
                <w:rFonts w:hint="default" w:ascii="微软雅黑" w:hAnsi="微软雅黑" w:eastAsia="微软雅黑"/>
                <w:b w:val="0"/>
                <w:bCs/>
                <w:color w:val="auto"/>
                <w:sz w:val="18"/>
                <w:lang w:val="en-US" w:eastAsia="zh-CN"/>
              </w:rPr>
            </w:pPr>
            <w:r>
              <w:rPr>
                <w:rFonts w:hint="eastAsia" w:ascii="微软雅黑" w:hAnsi="微软雅黑" w:eastAsia="微软雅黑"/>
                <w:b w:val="0"/>
                <w:bCs/>
                <w:color w:val="auto"/>
                <w:sz w:val="18"/>
                <w:lang w:val="en-US" w:eastAsia="zh-CN"/>
              </w:rPr>
              <w:t>三、</w:t>
            </w:r>
            <w:r>
              <w:rPr>
                <w:rFonts w:hint="default" w:ascii="Times New Roman" w:hAnsi="Times New Roman" w:eastAsia="微软雅黑" w:cs="Times New Roman"/>
                <w:b/>
                <w:sz w:val="18"/>
                <w:lang w:val="en-US" w:eastAsia="zh-CN" w:bidi="ar-SA"/>
              </w:rPr>
              <w:t>耕地占用税</w:t>
            </w:r>
            <w:r>
              <w:rPr>
                <w:rFonts w:hint="eastAsia" w:ascii="Times New Roman" w:hAnsi="Times New Roman" w:eastAsia="微软雅黑" w:cs="Times New Roman"/>
                <w:b/>
                <w:sz w:val="18"/>
                <w:lang w:val="en-US" w:eastAsia="zh-CN" w:bidi="ar-SA"/>
              </w:rPr>
              <w:t>纳税申报（略）</w:t>
            </w:r>
          </w:p>
          <w:p w14:paraId="5A5F5536">
            <w:pPr>
              <w:spacing w:after="0" w:line="240" w:lineRule="auto"/>
              <w:ind w:firstLine="270" w:firstLineChars="150"/>
              <w:rPr>
                <w:rFonts w:hint="default" w:ascii="微软雅黑" w:hAnsi="微软雅黑" w:eastAsia="微软雅黑"/>
                <w:b/>
                <w:color w:val="833C0B"/>
                <w:sz w:val="18"/>
                <w:lang w:val="en-US" w:eastAsia="zh-CN"/>
              </w:rPr>
            </w:pPr>
          </w:p>
        </w:tc>
      </w:tr>
      <w:tr w14:paraId="5C48616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48597343">
            <w:pPr>
              <w:pStyle w:val="4"/>
              <w:jc w:val="center"/>
              <w:rPr>
                <w:rFonts w:ascii="微软雅黑" w:hAnsi="微软雅黑"/>
                <w:b/>
              </w:rPr>
            </w:pPr>
            <w:r>
              <w:rPr>
                <w:rFonts w:hint="eastAsia" w:ascii="微软雅黑" w:hAnsi="微软雅黑"/>
                <w:b/>
              </w:rPr>
              <w:t>课堂讨论</w:t>
            </w:r>
          </w:p>
        </w:tc>
        <w:tc>
          <w:tcPr>
            <w:tcW w:w="8363" w:type="dxa"/>
            <w:gridSpan w:val="2"/>
            <w:shd w:val="clear" w:color="auto" w:fill="FFFFFF"/>
            <w:vAlign w:val="center"/>
          </w:tcPr>
          <w:p w14:paraId="61AB1C1F">
            <w:pPr>
              <w:pStyle w:val="4"/>
              <w:ind w:firstLine="180" w:firstLineChars="100"/>
              <w:jc w:val="left"/>
              <w:rPr>
                <w:rFonts w:hint="eastAsia" w:ascii="微软雅黑" w:hAnsi="微软雅黑" w:eastAsia="微软雅黑"/>
                <w:b/>
                <w:color w:val="1F4E79"/>
                <w:lang w:eastAsia="zh-CN"/>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单位扫码观看“城镇土地使用纳税申报表填写示例”视频（详见教材），然后计算</w:t>
            </w:r>
            <w:r>
              <w:rPr>
                <w:rFonts w:hint="eastAsia" w:ascii="微软雅黑" w:hAnsi="微软雅黑"/>
                <w:b/>
                <w:color w:val="1F4E79"/>
                <w:lang w:val="en-US" w:eastAsia="zh-CN"/>
              </w:rPr>
              <w:t>该</w:t>
            </w:r>
            <w:r>
              <w:rPr>
                <w:rFonts w:hint="eastAsia" w:ascii="微软雅黑" w:hAnsi="微软雅黑"/>
                <w:b/>
                <w:color w:val="1F4E79"/>
              </w:rPr>
              <w:t>公司应缴纳的城镇土地使用税税额，并进行</w:t>
            </w:r>
            <w:r>
              <w:rPr>
                <w:rFonts w:hint="eastAsia" w:ascii="微软雅黑" w:hAnsi="微软雅黑"/>
                <w:b/>
                <w:color w:val="1F4E79"/>
                <w:lang w:val="en-US" w:eastAsia="zh-CN"/>
              </w:rPr>
              <w:t>纳税</w:t>
            </w:r>
            <w:r>
              <w:rPr>
                <w:rFonts w:ascii="微软雅黑" w:hAnsi="微软雅黑"/>
                <w:b/>
                <w:color w:val="1F4E79"/>
              </w:rPr>
              <w:t>申报</w:t>
            </w:r>
            <w:r>
              <w:rPr>
                <w:rFonts w:hint="eastAsia" w:ascii="微软雅黑" w:hAnsi="微软雅黑"/>
                <w:b/>
                <w:color w:val="1F4E79"/>
                <w:lang w:eastAsia="zh-CN"/>
              </w:rPr>
              <w:t>。</w:t>
            </w:r>
          </w:p>
          <w:p w14:paraId="5E3F0DE9">
            <w:pPr>
              <w:pStyle w:val="4"/>
              <w:ind w:firstLine="180" w:firstLineChars="100"/>
              <w:rPr>
                <w:rFonts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、进行计算</w:t>
            </w:r>
            <w:r>
              <w:rPr>
                <w:rFonts w:hint="eastAsia" w:ascii="微软雅黑" w:hAnsi="微软雅黑"/>
                <w:b/>
                <w:color w:val="833C0B"/>
              </w:rPr>
              <w:t>、</w:t>
            </w:r>
            <w:r>
              <w:rPr>
                <w:rFonts w:ascii="微软雅黑" w:hAnsi="微软雅黑"/>
                <w:b/>
                <w:color w:val="833C0B"/>
              </w:rPr>
              <w:t>核算</w:t>
            </w:r>
            <w:r>
              <w:rPr>
                <w:rFonts w:hint="eastAsia" w:ascii="微软雅黑" w:hAnsi="微软雅黑"/>
                <w:b/>
                <w:color w:val="833C0B"/>
              </w:rPr>
              <w:t>和</w:t>
            </w:r>
            <w:r>
              <w:rPr>
                <w:rFonts w:ascii="微软雅黑" w:hAnsi="微软雅黑"/>
                <w:b/>
                <w:color w:val="833C0B"/>
              </w:rPr>
              <w:t>申报</w:t>
            </w:r>
            <w:r>
              <w:rPr>
                <w:rFonts w:hint="eastAsia" w:ascii="微软雅黑" w:hAnsi="微软雅黑"/>
                <w:b/>
                <w:color w:val="833C0B"/>
              </w:rPr>
              <w:t>，由小组代表上台发表计算和</w:t>
            </w:r>
            <w:r>
              <w:rPr>
                <w:rFonts w:ascii="微软雅黑" w:hAnsi="微软雅黑"/>
                <w:b/>
                <w:color w:val="833C0B"/>
              </w:rPr>
              <w:t>申报</w:t>
            </w:r>
            <w:r>
              <w:rPr>
                <w:rFonts w:hint="eastAsia" w:ascii="微软雅黑" w:hAnsi="微软雅黑"/>
                <w:b/>
                <w:color w:val="833C0B"/>
              </w:rPr>
              <w:t>结果</w:t>
            </w:r>
          </w:p>
          <w:p w14:paraId="5467229B">
            <w:pPr>
              <w:pStyle w:val="4"/>
              <w:ind w:left="200" w:leftChars="100"/>
              <w:rPr>
                <w:rFonts w:ascii="微软雅黑" w:hAnsi="微软雅黑"/>
                <w:b/>
                <w:color w:val="1F4E79"/>
              </w:rPr>
            </w:pPr>
            <w:r>
              <w:rPr>
                <w:rFonts w:hint="eastAsia" w:ascii="微软雅黑" w:hAnsi="微软雅黑"/>
                <w:b/>
                <w:color w:val="1F4E79"/>
              </w:rPr>
              <w:t>【教师】公布正确答案，并讲解计算和申报</w:t>
            </w:r>
            <w:r>
              <w:rPr>
                <w:rFonts w:ascii="微软雅黑" w:hAnsi="微软雅黑"/>
                <w:b/>
                <w:color w:val="1F4E79"/>
              </w:rPr>
              <w:t>步骤</w:t>
            </w:r>
          </w:p>
          <w:p w14:paraId="241E866C">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1</w:t>
            </w:r>
            <w:r>
              <w:rPr>
                <w:rFonts w:hint="eastAsia" w:ascii="微软雅黑" w:hAnsi="微软雅黑"/>
                <w:b/>
                <w:kern w:val="2"/>
                <w:szCs w:val="18"/>
                <w:lang w:val="zh-CN" w:eastAsia="zh-CN"/>
              </w:rPr>
              <w:t>】</w:t>
            </w:r>
            <w:r>
              <w:rPr>
                <w:rFonts w:hint="eastAsia" w:ascii="微软雅黑" w:hAnsi="微软雅黑"/>
                <w:kern w:val="2"/>
                <w:szCs w:val="18"/>
                <w:lang w:val="zh-CN" w:eastAsia="zh-CN"/>
              </w:rPr>
              <w:t>计算第一季度应缴纳的城镇土地使用税税额。</w:t>
            </w:r>
          </w:p>
          <w:p w14:paraId="48675BD4">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en-US" w:eastAsia="zh-CN"/>
              </w:rPr>
              <w:t>2</w:t>
            </w:r>
            <w:r>
              <w:rPr>
                <w:rFonts w:hint="eastAsia" w:ascii="微软雅黑" w:hAnsi="微软雅黑"/>
                <w:b/>
                <w:kern w:val="2"/>
                <w:szCs w:val="18"/>
                <w:lang w:val="zh-CN" w:eastAsia="zh-CN"/>
              </w:rPr>
              <w:t>】</w:t>
            </w:r>
            <w:r>
              <w:rPr>
                <w:rFonts w:hint="eastAsia" w:ascii="微软雅黑" w:hAnsi="微软雅黑"/>
                <w:kern w:val="2"/>
                <w:szCs w:val="18"/>
                <w:lang w:val="zh-CN" w:eastAsia="zh-CN"/>
              </w:rPr>
              <w:t>对城镇土地使用税进行纳税申报。</w:t>
            </w:r>
          </w:p>
          <w:p w14:paraId="13093E14">
            <w:pPr>
              <w:pStyle w:val="4"/>
              <w:ind w:left="-168" w:leftChars="-84" w:firstLine="360" w:firstLineChars="200"/>
              <w:rPr>
                <w:rFonts w:ascii="微软雅黑" w:hAnsi="微软雅黑"/>
                <w:kern w:val="2"/>
                <w:szCs w:val="18"/>
                <w:lang w:val="zh-CN" w:eastAsia="zh-CN"/>
              </w:rPr>
            </w:pPr>
            <w:r>
              <w:rPr>
                <w:rFonts w:hint="eastAsia" w:ascii="微软雅黑" w:hAnsi="微软雅黑"/>
                <w:kern w:val="2"/>
                <w:szCs w:val="18"/>
                <w:lang w:val="zh-CN" w:eastAsia="zh-CN"/>
              </w:rPr>
              <w:t>填写《城镇土地使用税税源明细表》与《财产和行为税纳税申报表》。</w:t>
            </w:r>
          </w:p>
          <w:p w14:paraId="0AB732F1">
            <w:pPr>
              <w:pStyle w:val="4"/>
              <w:ind w:firstLine="180" w:firstLineChars="100"/>
            </w:pPr>
            <w:r>
              <w:rPr>
                <w:rFonts w:hint="eastAsia" w:ascii="微软雅黑" w:hAnsi="微软雅黑"/>
                <w:b/>
                <w:color w:val="833C0B"/>
              </w:rPr>
              <w:t>【学生】聆听、思考、理解、记录</w:t>
            </w:r>
          </w:p>
        </w:tc>
      </w:tr>
      <w:tr w14:paraId="1AD804AF">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5AC5994">
            <w:pPr>
              <w:pStyle w:val="4"/>
              <w:jc w:val="center"/>
            </w:pPr>
            <w:r>
              <w:rPr>
                <w:rFonts w:hint="eastAsia" w:ascii="微软雅黑" w:hAnsi="微软雅黑"/>
                <w:b/>
              </w:rPr>
              <w:t>课堂小结</w:t>
            </w:r>
          </w:p>
        </w:tc>
        <w:tc>
          <w:tcPr>
            <w:tcW w:w="8363" w:type="dxa"/>
            <w:gridSpan w:val="2"/>
            <w:shd w:val="clear" w:color="auto" w:fill="FFFFFF"/>
            <w:vAlign w:val="center"/>
          </w:tcPr>
          <w:p w14:paraId="48533A9E">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0EB37049">
            <w:pPr>
              <w:pStyle w:val="4"/>
              <w:ind w:firstLine="360" w:firstLineChars="200"/>
            </w:pPr>
            <w:r>
              <w:rPr>
                <w:rFonts w:hint="eastAsia"/>
              </w:rPr>
              <w:t>资源税</w:t>
            </w:r>
            <w:r>
              <w:rPr>
                <w:rFonts w:hint="eastAsia"/>
                <w:lang w:eastAsia="zh-CN"/>
              </w:rPr>
              <w:t>、</w:t>
            </w:r>
            <w:r>
              <w:rPr>
                <w:rFonts w:hint="eastAsia"/>
                <w:lang w:val="en-US" w:eastAsia="zh-CN"/>
              </w:rPr>
              <w:t>城镇土地使用税、耕地占用税</w:t>
            </w:r>
            <w:r>
              <w:rPr>
                <w:rFonts w:hint="eastAsia"/>
              </w:rPr>
              <w:t>的纳税人与征税范围</w:t>
            </w:r>
            <w:r>
              <w:rPr>
                <w:rFonts w:hint="eastAsia"/>
                <w:lang w:eastAsia="zh-CN"/>
              </w:rPr>
              <w:t>、</w:t>
            </w:r>
            <w:r>
              <w:t>税目与税率</w:t>
            </w:r>
            <w:r>
              <w:rPr>
                <w:rFonts w:hint="eastAsia"/>
                <w:lang w:eastAsia="zh-CN"/>
              </w:rPr>
              <w:t>、</w:t>
            </w:r>
            <w:r>
              <w:t>税收优惠</w:t>
            </w:r>
          </w:p>
          <w:p w14:paraId="7CD0FF33">
            <w:pPr>
              <w:pStyle w:val="4"/>
              <w:ind w:firstLine="360" w:firstLineChars="200"/>
              <w:rPr>
                <w:rFonts w:hint="eastAsia"/>
                <w:lang w:val="en-US" w:eastAsia="zh-CN"/>
              </w:rPr>
            </w:pPr>
            <w:r>
              <w:rPr>
                <w:rFonts w:hint="eastAsia"/>
              </w:rPr>
              <w:t>资源税</w:t>
            </w:r>
            <w:r>
              <w:rPr>
                <w:rFonts w:hint="eastAsia"/>
                <w:lang w:eastAsia="zh-CN"/>
              </w:rPr>
              <w:t>、</w:t>
            </w:r>
            <w:r>
              <w:rPr>
                <w:rFonts w:hint="eastAsia"/>
                <w:lang w:val="en-US" w:eastAsia="zh-CN"/>
              </w:rPr>
              <w:t>城镇土地使用税、耕地占用税应纳税额的计算</w:t>
            </w:r>
          </w:p>
          <w:p w14:paraId="7344EBAA">
            <w:pPr>
              <w:pStyle w:val="4"/>
              <w:ind w:firstLine="360" w:firstLineChars="200"/>
              <w:rPr>
                <w:rFonts w:hint="default"/>
                <w:lang w:val="en-US" w:eastAsia="zh-CN"/>
              </w:rPr>
            </w:pPr>
            <w:r>
              <w:rPr>
                <w:rFonts w:hint="eastAsia"/>
              </w:rPr>
              <w:t>资源税</w:t>
            </w:r>
            <w:r>
              <w:rPr>
                <w:rFonts w:hint="eastAsia"/>
                <w:lang w:eastAsia="zh-CN"/>
              </w:rPr>
              <w:t>、</w:t>
            </w:r>
            <w:r>
              <w:rPr>
                <w:rFonts w:hint="eastAsia"/>
                <w:lang w:val="en-US" w:eastAsia="zh-CN"/>
              </w:rPr>
              <w:t>城镇土地使用税、耕地占用税纳税申报</w:t>
            </w:r>
          </w:p>
          <w:p w14:paraId="1C45E9D7">
            <w:pPr>
              <w:pStyle w:val="4"/>
              <w:ind w:firstLine="180" w:firstLineChars="100"/>
            </w:pPr>
            <w:r>
              <w:rPr>
                <w:rFonts w:hint="eastAsia" w:ascii="微软雅黑" w:hAnsi="微软雅黑"/>
                <w:b/>
                <w:color w:val="833C0B"/>
              </w:rPr>
              <w:t>【学生】总结回顾知识点</w:t>
            </w:r>
          </w:p>
        </w:tc>
      </w:tr>
      <w:tr w14:paraId="3661B71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28695EFE">
            <w:pPr>
              <w:pStyle w:val="4"/>
              <w:jc w:val="center"/>
            </w:pPr>
            <w:r>
              <w:rPr>
                <w:rFonts w:hint="eastAsia" w:ascii="微软雅黑" w:hAnsi="微软雅黑"/>
                <w:b/>
              </w:rPr>
              <w:t>作业布置</w:t>
            </w:r>
          </w:p>
        </w:tc>
        <w:tc>
          <w:tcPr>
            <w:tcW w:w="8363" w:type="dxa"/>
            <w:gridSpan w:val="2"/>
            <w:shd w:val="clear" w:color="auto" w:fill="FFFFFF"/>
            <w:vAlign w:val="center"/>
          </w:tcPr>
          <w:p w14:paraId="7F57380F">
            <w:pPr>
              <w:pStyle w:val="4"/>
              <w:ind w:left="200" w:leftChars="100"/>
              <w:rPr>
                <w:rFonts w:ascii="微软雅黑" w:hAnsi="微软雅黑"/>
                <w:b/>
                <w:color w:val="1F4E79"/>
              </w:rPr>
            </w:pPr>
            <w:r>
              <w:rPr>
                <w:rFonts w:hint="eastAsia" w:ascii="微软雅黑" w:hAnsi="微软雅黑"/>
                <w:b/>
                <w:color w:val="1F4E79"/>
              </w:rPr>
              <w:t>【教师】布置课后作业</w:t>
            </w:r>
          </w:p>
          <w:p w14:paraId="56A814DD">
            <w:pPr>
              <w:pStyle w:val="4"/>
              <w:ind w:firstLine="360" w:firstLineChars="200"/>
              <w:jc w:val="both"/>
              <w:rPr>
                <w:rFonts w:hint="default" w:eastAsia="微软雅黑"/>
                <w:lang w:val="en-US" w:eastAsia="zh-CN"/>
              </w:rPr>
            </w:pPr>
            <w:r>
              <w:rPr>
                <w:rFonts w:hint="eastAsia"/>
                <w:lang w:val="en-US" w:eastAsia="zh-CN"/>
              </w:rPr>
              <w:t>见配套习题与实训</w:t>
            </w:r>
          </w:p>
          <w:p w14:paraId="538C2D44">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1F7670E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FB1EE01">
            <w:pPr>
              <w:pStyle w:val="4"/>
              <w:jc w:val="center"/>
            </w:pPr>
            <w:r>
              <w:rPr>
                <w:rFonts w:hint="eastAsia" w:ascii="微软雅黑" w:hAnsi="微软雅黑"/>
                <w:b/>
              </w:rPr>
              <w:t>教学反思</w:t>
            </w:r>
          </w:p>
        </w:tc>
        <w:tc>
          <w:tcPr>
            <w:tcW w:w="8363" w:type="dxa"/>
            <w:gridSpan w:val="2"/>
            <w:shd w:val="clear" w:color="auto" w:fill="FFFFFF"/>
            <w:vAlign w:val="center"/>
          </w:tcPr>
          <w:p w14:paraId="06764691">
            <w:pPr>
              <w:pStyle w:val="4"/>
              <w:ind w:firstLine="360" w:firstLineChars="200"/>
            </w:pPr>
          </w:p>
          <w:p w14:paraId="7167F273">
            <w:pPr>
              <w:pStyle w:val="4"/>
              <w:ind w:firstLine="360" w:firstLineChars="200"/>
            </w:pPr>
          </w:p>
          <w:p w14:paraId="6E430864">
            <w:pPr>
              <w:pStyle w:val="4"/>
              <w:ind w:firstLine="360" w:firstLineChars="200"/>
            </w:pPr>
          </w:p>
          <w:p w14:paraId="40B84919">
            <w:pPr>
              <w:pStyle w:val="4"/>
              <w:ind w:firstLine="360" w:firstLineChars="200"/>
            </w:pPr>
          </w:p>
        </w:tc>
      </w:tr>
    </w:tbl>
    <w:p w14:paraId="57A23E7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094714"/>
    <w:multiLevelType w:val="multilevel"/>
    <w:tmpl w:val="6D094714"/>
    <w:lvl w:ilvl="0" w:tentative="0">
      <w:start w:val="1"/>
      <w:numFmt w:val="japaneseCounting"/>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B130F0"/>
    <w:rsid w:val="236117D1"/>
    <w:rsid w:val="24E6305D"/>
    <w:rsid w:val="38011309"/>
    <w:rsid w:val="5CD173D3"/>
    <w:rsid w:val="61CD1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12428</Words>
  <Characters>12774</Characters>
  <Lines>0</Lines>
  <Paragraphs>0</Paragraphs>
  <TotalTime>7</TotalTime>
  <ScaleCrop>false</ScaleCrop>
  <LinksUpToDate>false</LinksUpToDate>
  <CharactersWithSpaces>12987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2025-03-03T03:24:00Z</dcterms:created>
  <dc:creator>admin</dc:creator>
  <cp:lastModifiedBy>星回°</cp:lastModifiedBy>
  <dcterms:modified xsi:type="dcterms:W3CDTF">2025-03-04T11:37:40Z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4CF699E8C29F4E6B9F5BE0A756600F3C_12</vt:lpwstr>
  </property>
</Properties>
</file>